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12" w:rsidRPr="007F2791" w:rsidRDefault="001A7D12" w:rsidP="001A7D12">
      <w:pPr>
        <w:spacing w:line="320" w:lineRule="atLeast"/>
        <w:rPr>
          <w:rFonts w:ascii="Helvetica" w:hAnsi="Helvetica" w:cs="Arial"/>
          <w:b/>
          <w:iCs/>
          <w:sz w:val="36"/>
          <w:szCs w:val="36"/>
          <w:lang w:val="de-DE"/>
        </w:rPr>
      </w:pPr>
      <w:bookmarkStart w:id="0" w:name="OLE_LINK1"/>
      <w:bookmarkStart w:id="1" w:name="OLE_LINK2"/>
      <w:r>
        <w:rPr>
          <w:rFonts w:ascii="Helvetica" w:hAnsi="Helvetica" w:cs="Arial"/>
          <w:b/>
          <w:iCs/>
          <w:sz w:val="36"/>
          <w:szCs w:val="36"/>
          <w:lang w:val="de-DE"/>
        </w:rPr>
        <w:t xml:space="preserve">Versierte IDL-Expertise für „Beck’sches Handbuch der Rechnungslegung“ </w:t>
      </w:r>
    </w:p>
    <w:bookmarkEnd w:id="0"/>
    <w:bookmarkEnd w:id="1"/>
    <w:p w:rsidR="001A7D12" w:rsidRPr="007F2791" w:rsidRDefault="001A7D12" w:rsidP="001A7D12">
      <w:pPr>
        <w:spacing w:line="320" w:lineRule="atLeast"/>
        <w:jc w:val="both"/>
        <w:rPr>
          <w:rFonts w:ascii="Helvetica" w:hAnsi="Helvetica" w:cs="Arial"/>
          <w:lang w:val="de-DE"/>
        </w:rPr>
      </w:pPr>
    </w:p>
    <w:p w:rsidR="001A7D12" w:rsidRPr="0098782B" w:rsidRDefault="001A7D12" w:rsidP="001A7D12">
      <w:pPr>
        <w:pStyle w:val="Listenabsatz"/>
        <w:tabs>
          <w:tab w:val="left" w:pos="426"/>
        </w:tabs>
        <w:autoSpaceDE w:val="0"/>
        <w:autoSpaceDN w:val="0"/>
        <w:adjustRightInd w:val="0"/>
        <w:spacing w:line="320" w:lineRule="atLeast"/>
        <w:ind w:left="0" w:right="-284"/>
        <w:contextualSpacing w:val="0"/>
        <w:jc w:val="both"/>
        <w:rPr>
          <w:rFonts w:ascii="Helvetica" w:hAnsi="Helvetica" w:cs="Arial"/>
          <w:sz w:val="20"/>
          <w:szCs w:val="20"/>
        </w:rPr>
      </w:pPr>
    </w:p>
    <w:p w:rsidR="00AD28AE" w:rsidRDefault="00AD28AE" w:rsidP="00A3447D">
      <w:pPr>
        <w:autoSpaceDE w:val="0"/>
        <w:autoSpaceDN w:val="0"/>
        <w:adjustRightInd w:val="0"/>
        <w:spacing w:line="320" w:lineRule="atLeast"/>
        <w:ind w:leftChars="992" w:left="1984" w:right="-284"/>
        <w:jc w:val="both"/>
        <w:rPr>
          <w:rFonts w:ascii="Helvetica" w:hAnsi="Helvetica" w:cs="Arial"/>
          <w:lang w:val="de-DE"/>
        </w:rPr>
      </w:pPr>
      <w:r w:rsidRPr="0098782B">
        <w:rPr>
          <w:rFonts w:ascii="Helvetica" w:hAnsi="Helvetica" w:cs="Arial"/>
          <w:b/>
          <w:lang w:val="de-DE"/>
        </w:rPr>
        <w:t xml:space="preserve">Schmitten, </w:t>
      </w:r>
      <w:r w:rsidR="0073779E">
        <w:rPr>
          <w:rFonts w:ascii="Helvetica" w:hAnsi="Helvetica" w:cs="Arial"/>
          <w:b/>
          <w:lang w:val="de-DE"/>
        </w:rPr>
        <w:t>10</w:t>
      </w:r>
      <w:r w:rsidRPr="0098782B">
        <w:rPr>
          <w:rFonts w:ascii="Helvetica" w:hAnsi="Helvetica" w:cs="Arial"/>
          <w:b/>
          <w:lang w:val="de-DE"/>
        </w:rPr>
        <w:t xml:space="preserve">. </w:t>
      </w:r>
      <w:r w:rsidR="001368BB">
        <w:rPr>
          <w:rFonts w:ascii="Helvetica" w:hAnsi="Helvetica" w:cs="Arial"/>
          <w:b/>
          <w:lang w:val="de-DE"/>
        </w:rPr>
        <w:t>März</w:t>
      </w:r>
      <w:r>
        <w:rPr>
          <w:rFonts w:ascii="Helvetica" w:hAnsi="Helvetica" w:cs="Arial"/>
          <w:b/>
          <w:lang w:val="de-DE"/>
        </w:rPr>
        <w:t xml:space="preserve"> </w:t>
      </w:r>
      <w:r w:rsidRPr="0098782B">
        <w:rPr>
          <w:rFonts w:ascii="Helvetica" w:hAnsi="Helvetica" w:cs="Arial"/>
          <w:b/>
          <w:lang w:val="de-DE"/>
        </w:rPr>
        <w:t>201</w:t>
      </w:r>
      <w:r>
        <w:rPr>
          <w:rFonts w:ascii="Helvetica" w:hAnsi="Helvetica" w:cs="Arial"/>
          <w:b/>
          <w:lang w:val="de-DE"/>
        </w:rPr>
        <w:t>5</w:t>
      </w:r>
      <w:r w:rsidRPr="0098782B">
        <w:rPr>
          <w:rFonts w:ascii="Helvetica" w:hAnsi="Helvetica" w:cs="Arial"/>
          <w:b/>
          <w:lang w:val="de-DE"/>
        </w:rPr>
        <w:t xml:space="preserve"> – </w:t>
      </w:r>
      <w:r>
        <w:rPr>
          <w:rFonts w:ascii="Helvetica" w:hAnsi="Helvetica" w:cs="Arial"/>
          <w:lang w:val="de-DE"/>
        </w:rPr>
        <w:t xml:space="preserve">Seit Dezember 2014 ist die neueste Ausgabe des „Beck’schen Handbuchs der Rechnungslegung“ erhältlich und liefert als </w:t>
      </w:r>
      <w:r w:rsidRPr="00320575">
        <w:rPr>
          <w:rFonts w:ascii="Helvetica" w:hAnsi="Helvetica" w:cs="Arial"/>
          <w:lang w:val="de-DE"/>
        </w:rPr>
        <w:t xml:space="preserve">Nachschlagewerk und Praxisbuch in </w:t>
      </w:r>
      <w:r>
        <w:rPr>
          <w:rFonts w:ascii="Helvetica" w:hAnsi="Helvetica" w:cs="Arial"/>
          <w:lang w:val="de-DE"/>
        </w:rPr>
        <w:t xml:space="preserve">bewährter Form </w:t>
      </w:r>
      <w:r w:rsidRPr="00320575">
        <w:rPr>
          <w:rFonts w:ascii="Helvetica" w:hAnsi="Helvetica" w:cs="Arial"/>
          <w:lang w:val="de-DE"/>
        </w:rPr>
        <w:t xml:space="preserve">praxisrelevante Antworten aus betriebswirtschaftlicher, handels- und steuerrechtlicher Sicht </w:t>
      </w:r>
      <w:r>
        <w:rPr>
          <w:rFonts w:ascii="Helvetica" w:hAnsi="Helvetica" w:cs="Arial"/>
          <w:lang w:val="de-DE"/>
        </w:rPr>
        <w:t>sowie</w:t>
      </w:r>
      <w:r w:rsidRPr="00320575">
        <w:rPr>
          <w:rFonts w:ascii="Helvetica" w:hAnsi="Helvetica" w:cs="Arial"/>
          <w:lang w:val="de-DE"/>
        </w:rPr>
        <w:t xml:space="preserve"> praktische Lösungen</w:t>
      </w:r>
      <w:r>
        <w:rPr>
          <w:rFonts w:ascii="Helvetica" w:hAnsi="Helvetica" w:cs="Arial"/>
          <w:lang w:val="de-DE"/>
        </w:rPr>
        <w:t xml:space="preserve">. Die fachlichen Inhalte zum Thema „Organisation des Konzernabschlusses“ kommen dabei aus dem Hause IDL und zwar von Matthias W. Goebel, Consultant des Corporate Performance Management (CPM)- und Business Intelligence (BI)-Experten. Vor dem Hintergrund einer langjährigen Expertise als geprüfter Bilanzbuchhalter und Industriefachwirt beleuchtet er in seiner Überarbeitung die aktuellen Einflüsse und Trends im Rahmen der Rechnungslegung und Konzern-Rechnungslegung aus unterschiedlichen Perspektiven, darunter beispielsweise ‘Zweige und Aufgaben des Rechnungswesens‘, ‘Bedeutung des Konzernabschlusses‘ </w:t>
      </w:r>
      <w:r w:rsidR="00A3447D">
        <w:rPr>
          <w:rFonts w:ascii="Helvetica" w:hAnsi="Helvetica" w:cs="Arial"/>
          <w:lang w:val="de-DE"/>
        </w:rPr>
        <w:t>sowie</w:t>
      </w:r>
      <w:r>
        <w:rPr>
          <w:rFonts w:ascii="Helvetica" w:hAnsi="Helvetica" w:cs="Arial"/>
          <w:lang w:val="de-DE"/>
        </w:rPr>
        <w:t xml:space="preserve"> ‘Einsatz vo</w:t>
      </w:r>
      <w:r w:rsidR="00A3447D">
        <w:rPr>
          <w:rFonts w:ascii="Helvetica" w:hAnsi="Helvetica" w:cs="Arial"/>
          <w:lang w:val="de-DE"/>
        </w:rPr>
        <w:t xml:space="preserve">n prozessorientierter Software‘ inklusive </w:t>
      </w:r>
      <w:r w:rsidR="00A3447D" w:rsidRPr="00A3447D">
        <w:rPr>
          <w:rFonts w:ascii="Helvetica" w:hAnsi="Helvetica" w:cs="Arial"/>
          <w:lang w:val="de-DE"/>
        </w:rPr>
        <w:t>Leitfaden eines Software-Einführungskonzepts in einem HGB-Konzern</w:t>
      </w:r>
      <w:r w:rsidR="00A3447D">
        <w:rPr>
          <w:rFonts w:ascii="Helvetica" w:hAnsi="Helvetica" w:cs="Arial"/>
          <w:lang w:val="de-DE"/>
        </w:rPr>
        <w:t>.</w:t>
      </w:r>
    </w:p>
    <w:p w:rsidR="00AD28AE" w:rsidRDefault="00AD28AE" w:rsidP="00AD28AE">
      <w:pPr>
        <w:autoSpaceDE w:val="0"/>
        <w:autoSpaceDN w:val="0"/>
        <w:adjustRightInd w:val="0"/>
        <w:spacing w:line="320" w:lineRule="atLeast"/>
        <w:ind w:leftChars="992" w:left="1984" w:right="-284"/>
        <w:jc w:val="both"/>
        <w:rPr>
          <w:rFonts w:ascii="Helvetica" w:hAnsi="Helvetica" w:cs="Arial"/>
          <w:lang w:val="de-DE"/>
        </w:rPr>
      </w:pPr>
    </w:p>
    <w:p w:rsidR="00AD28AE" w:rsidRDefault="00A3447D" w:rsidP="00AD28AE">
      <w:pPr>
        <w:autoSpaceDE w:val="0"/>
        <w:autoSpaceDN w:val="0"/>
        <w:adjustRightInd w:val="0"/>
        <w:spacing w:line="320" w:lineRule="atLeast"/>
        <w:ind w:leftChars="992" w:left="1984" w:right="-284"/>
        <w:jc w:val="both"/>
        <w:rPr>
          <w:rFonts w:ascii="Helvetica" w:hAnsi="Helvetica" w:cs="Arial"/>
          <w:lang w:val="de-DE"/>
        </w:rPr>
      </w:pPr>
      <w:r>
        <w:rPr>
          <w:rFonts w:ascii="Helvetica" w:hAnsi="Helvetica" w:cs="Arial"/>
          <w:lang w:val="de-DE"/>
        </w:rPr>
        <w:t>E</w:t>
      </w:r>
      <w:r w:rsidR="00AD28AE">
        <w:rPr>
          <w:rFonts w:ascii="Helvetica" w:hAnsi="Helvetica" w:cs="Arial"/>
          <w:lang w:val="de-DE"/>
        </w:rPr>
        <w:t xml:space="preserve">in </w:t>
      </w:r>
      <w:r>
        <w:rPr>
          <w:rFonts w:ascii="Helvetica" w:hAnsi="Helvetica" w:cs="Arial"/>
          <w:lang w:val="de-DE"/>
        </w:rPr>
        <w:t xml:space="preserve">kostenfreier </w:t>
      </w:r>
      <w:r w:rsidR="00AD28AE">
        <w:rPr>
          <w:rFonts w:ascii="Helvetica" w:hAnsi="Helvetica" w:cs="Arial"/>
          <w:lang w:val="de-DE"/>
        </w:rPr>
        <w:t xml:space="preserve">Sonderdruck </w:t>
      </w:r>
      <w:r>
        <w:rPr>
          <w:rFonts w:ascii="Helvetica" w:hAnsi="Helvetica" w:cs="Arial"/>
          <w:lang w:val="de-DE"/>
        </w:rPr>
        <w:t xml:space="preserve">des insgesamt 94 Seiten umfassenden Themenkomplexes „Organisation des Konzernabschlusses – Themen und Trends“ </w:t>
      </w:r>
      <w:r w:rsidR="00AD28AE">
        <w:rPr>
          <w:rFonts w:ascii="Helvetica" w:hAnsi="Helvetica" w:cs="Arial"/>
          <w:lang w:val="de-DE"/>
        </w:rPr>
        <w:t>mit allen acht Fachkapiteln ist erhältlich</w:t>
      </w:r>
      <w:r w:rsidR="009719F2">
        <w:rPr>
          <w:rFonts w:ascii="Helvetica" w:hAnsi="Helvetica" w:cs="Arial"/>
          <w:lang w:val="de-DE"/>
        </w:rPr>
        <w:t xml:space="preserve"> über </w:t>
      </w:r>
      <w:hyperlink r:id="rId8" w:history="1">
        <w:r w:rsidR="009719F2" w:rsidRPr="002B4977">
          <w:rPr>
            <w:rStyle w:val="Hyperlink"/>
            <w:rFonts w:ascii="Helvetica" w:hAnsi="Helvetica" w:cs="Arial"/>
            <w:lang w:val="de-DE"/>
          </w:rPr>
          <w:t>www.idl.de/becksches-handbuch</w:t>
        </w:r>
      </w:hyperlink>
      <w:r w:rsidR="00C0678F">
        <w:rPr>
          <w:rFonts w:ascii="Helvetica" w:hAnsi="Helvetica" w:cs="Arial"/>
          <w:lang w:val="de-DE"/>
        </w:rPr>
        <w:t xml:space="preserve">, </w:t>
      </w:r>
      <w:r w:rsidR="00AD28AE">
        <w:rPr>
          <w:rFonts w:ascii="Helvetica" w:hAnsi="Helvetica" w:cs="Arial"/>
          <w:lang w:val="de-DE"/>
        </w:rPr>
        <w:t xml:space="preserve">solange der Vorrat </w:t>
      </w:r>
      <w:r w:rsidR="009719F2">
        <w:rPr>
          <w:rFonts w:ascii="Helvetica" w:hAnsi="Helvetica" w:cs="Arial"/>
          <w:lang w:val="de-DE"/>
        </w:rPr>
        <w:t>reicht.</w:t>
      </w:r>
      <w:r w:rsidR="00AD28AE" w:rsidDel="00FC5FCD">
        <w:rPr>
          <w:rFonts w:ascii="Helvetica" w:hAnsi="Helvetica" w:cs="Arial"/>
          <w:lang w:val="de-DE"/>
        </w:rPr>
        <w:t xml:space="preserve"> </w:t>
      </w:r>
    </w:p>
    <w:p w:rsidR="00A3447D" w:rsidRDefault="00A3447D" w:rsidP="00AD28AE">
      <w:pPr>
        <w:autoSpaceDE w:val="0"/>
        <w:autoSpaceDN w:val="0"/>
        <w:adjustRightInd w:val="0"/>
        <w:spacing w:line="320" w:lineRule="atLeast"/>
        <w:ind w:leftChars="992" w:left="1984" w:right="-284"/>
        <w:jc w:val="both"/>
        <w:rPr>
          <w:rFonts w:ascii="Helvetica" w:hAnsi="Helvetica" w:cs="Arial"/>
          <w:lang w:val="de-DE"/>
        </w:rPr>
      </w:pPr>
    </w:p>
    <w:p w:rsidR="00AD28AE" w:rsidRPr="00734929" w:rsidRDefault="00AD28AE" w:rsidP="00AD28AE">
      <w:pPr>
        <w:autoSpaceDE w:val="0"/>
        <w:autoSpaceDN w:val="0"/>
        <w:adjustRightInd w:val="0"/>
        <w:spacing w:line="320" w:lineRule="atLeast"/>
        <w:ind w:leftChars="992" w:left="1984" w:right="-284"/>
        <w:jc w:val="both"/>
        <w:rPr>
          <w:rFonts w:ascii="Helvetica" w:hAnsi="Helvetica" w:cs="Arial"/>
          <w:b/>
          <w:lang w:val="de-DE"/>
        </w:rPr>
      </w:pPr>
      <w:r w:rsidRPr="00734929">
        <w:rPr>
          <w:rFonts w:ascii="Helvetica" w:hAnsi="Helvetica" w:cs="Arial"/>
          <w:b/>
          <w:lang w:val="de-DE"/>
        </w:rPr>
        <w:t>Über Matthias W. Goebel</w:t>
      </w:r>
    </w:p>
    <w:p w:rsidR="00F63D7E" w:rsidRDefault="00AD28AE" w:rsidP="00AD28AE">
      <w:pPr>
        <w:autoSpaceDE w:val="0"/>
        <w:autoSpaceDN w:val="0"/>
        <w:adjustRightInd w:val="0"/>
        <w:spacing w:line="320" w:lineRule="atLeast"/>
        <w:ind w:leftChars="992" w:left="1984" w:right="-284"/>
        <w:jc w:val="both"/>
        <w:rPr>
          <w:rFonts w:ascii="Helvetica" w:hAnsi="Helvetica" w:cs="Arial"/>
          <w:lang w:val="de-DE"/>
        </w:rPr>
      </w:pPr>
      <w:r w:rsidRPr="00734929">
        <w:rPr>
          <w:rFonts w:ascii="Helvetica" w:hAnsi="Helvetica" w:cs="Arial"/>
          <w:lang w:val="de-DE"/>
        </w:rPr>
        <w:t xml:space="preserve">Vom Büro Lauffen aus agiert der geprüfte Bilanzbuchhalter und Industriefachwirt (IHK) in der fachlichen Unterstützung und Beratung sowie bei der Durchführung von IDL.KONSIS-Projekten. </w:t>
      </w:r>
      <w:r>
        <w:rPr>
          <w:rFonts w:ascii="Helvetica" w:hAnsi="Helvetica" w:cs="Arial"/>
          <w:lang w:val="de-DE"/>
        </w:rPr>
        <w:t xml:space="preserve">Zu den inhaltlichen Schwerpunkten von </w:t>
      </w:r>
      <w:r w:rsidRPr="00734929">
        <w:rPr>
          <w:rFonts w:ascii="Helvetica" w:hAnsi="Helvetica" w:cs="Arial"/>
          <w:lang w:val="de-DE"/>
        </w:rPr>
        <w:t xml:space="preserve">Matthias Goebel </w:t>
      </w:r>
      <w:r>
        <w:rPr>
          <w:rFonts w:ascii="Helvetica" w:hAnsi="Helvetica" w:cs="Arial"/>
          <w:lang w:val="de-DE"/>
        </w:rPr>
        <w:t xml:space="preserve">gehören </w:t>
      </w:r>
      <w:r w:rsidRPr="00734929">
        <w:rPr>
          <w:rFonts w:ascii="Helvetica" w:hAnsi="Helvetica" w:cs="Arial"/>
          <w:lang w:val="de-DE"/>
        </w:rPr>
        <w:t xml:space="preserve">Konzernkonsolidierung, Reporting und Kapitalflussrechnung. Ebenso führt er regelmäßig Fachschulungen zur Konzernrechnungslegung nach HGB sowie </w:t>
      </w:r>
      <w:r w:rsidR="00C0678F" w:rsidRPr="00734929">
        <w:rPr>
          <w:rFonts w:ascii="Helvetica" w:hAnsi="Helvetica" w:cs="Arial"/>
          <w:lang w:val="de-DE"/>
        </w:rPr>
        <w:t xml:space="preserve">Systemworkshops </w:t>
      </w:r>
      <w:r w:rsidRPr="00734929">
        <w:rPr>
          <w:rFonts w:ascii="Helvetica" w:hAnsi="Helvetica" w:cs="Arial"/>
          <w:lang w:val="de-DE"/>
        </w:rPr>
        <w:t>zu IDL.KONSIS/IDL.WINKONS</w:t>
      </w:r>
      <w:r>
        <w:rPr>
          <w:rFonts w:ascii="Helvetica" w:hAnsi="Helvetica" w:cs="Arial"/>
          <w:lang w:val="de-DE"/>
        </w:rPr>
        <w:t xml:space="preserve"> </w:t>
      </w:r>
      <w:r w:rsidRPr="00734929">
        <w:rPr>
          <w:rFonts w:ascii="Helvetica" w:hAnsi="Helvetica" w:cs="Arial"/>
          <w:lang w:val="de-DE"/>
        </w:rPr>
        <w:t>durch.</w:t>
      </w:r>
      <w:bookmarkStart w:id="2" w:name="_GoBack"/>
      <w:bookmarkEnd w:id="2"/>
    </w:p>
    <w:p w:rsidR="00AD28AE" w:rsidRDefault="00AD28AE" w:rsidP="00AD28AE">
      <w:pPr>
        <w:autoSpaceDE w:val="0"/>
        <w:autoSpaceDN w:val="0"/>
        <w:adjustRightInd w:val="0"/>
        <w:spacing w:line="320" w:lineRule="atLeast"/>
        <w:ind w:right="-284"/>
        <w:jc w:val="both"/>
        <w:rPr>
          <w:rFonts w:ascii="Helvetica" w:hAnsi="Helvetica" w:cs="Arial"/>
          <w:lang w:val="de-DE"/>
        </w:rPr>
      </w:pPr>
    </w:p>
    <w:p w:rsidR="00AD28AE" w:rsidRDefault="00AD28AE">
      <w:pPr>
        <w:rPr>
          <w:rFonts w:ascii="Arial" w:hAnsi="Arial" w:cs="Arial"/>
          <w:b/>
          <w:bCs/>
          <w:color w:val="000000"/>
          <w:spacing w:val="15"/>
          <w:lang w:val="de-DE"/>
        </w:rPr>
      </w:pPr>
      <w:r w:rsidRPr="009719F2">
        <w:rPr>
          <w:rFonts w:ascii="Arial" w:hAnsi="Arial" w:cs="Arial"/>
          <w:lang w:val="de-DE"/>
        </w:rPr>
        <w:br w:type="page"/>
      </w:r>
    </w:p>
    <w:p w:rsidR="00AD28AE" w:rsidRDefault="00AD28AE" w:rsidP="00AD28AE">
      <w:pPr>
        <w:pStyle w:val="Textkrper-Zeileneinzug"/>
        <w:spacing w:after="120"/>
        <w:rPr>
          <w:rFonts w:ascii="Arial" w:hAnsi="Arial" w:cs="Arial"/>
        </w:rPr>
      </w:pPr>
      <w:r w:rsidRPr="0090618C">
        <w:rPr>
          <w:rFonts w:ascii="Arial" w:hAnsi="Arial" w:cs="Arial"/>
        </w:rPr>
        <w:lastRenderedPageBreak/>
        <w:t>Begleitendes Bildmaterial:</w:t>
      </w:r>
    </w:p>
    <w:p w:rsidR="00AD28AE" w:rsidRPr="00516CC5" w:rsidRDefault="001368BB" w:rsidP="00AD28AE">
      <w:pPr>
        <w:pStyle w:val="Standardeinzug"/>
        <w:tabs>
          <w:tab w:val="left" w:pos="2410"/>
        </w:tabs>
        <w:spacing w:before="60" w:line="240" w:lineRule="atLea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738261" cy="1029989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3xx_idl_1_bild_Boecking_Becksches_Hdb_Sonderdruck_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60" cy="103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8AE" w:rsidRDefault="00AD28AE" w:rsidP="00AD28AE">
      <w:pPr>
        <w:pStyle w:val="Standardeinzug"/>
        <w:tabs>
          <w:tab w:val="left" w:pos="2127"/>
          <w:tab w:val="left" w:pos="2410"/>
        </w:tabs>
        <w:ind w:left="0"/>
        <w:rPr>
          <w:rFonts w:ascii="Arial" w:hAnsi="Arial" w:cs="Arial"/>
          <w:bCs/>
          <w:sz w:val="17"/>
          <w:szCs w:val="17"/>
        </w:rPr>
      </w:pPr>
    </w:p>
    <w:p w:rsidR="00AD28AE" w:rsidRPr="00C02D2C" w:rsidRDefault="00AD28AE" w:rsidP="00AD28AE">
      <w:pPr>
        <w:pStyle w:val="Standardeinzug"/>
        <w:tabs>
          <w:tab w:val="left" w:pos="2127"/>
          <w:tab w:val="left" w:pos="2410"/>
        </w:tabs>
        <w:ind w:left="0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Cover des IDL-Sonderdrucks „Beck’sches Handbuch der Rechnungslegung“</w:t>
      </w:r>
    </w:p>
    <w:p w:rsidR="00AD28AE" w:rsidRPr="009719F2" w:rsidRDefault="00AD28AE" w:rsidP="00AD28AE">
      <w:pPr>
        <w:autoSpaceDE w:val="0"/>
        <w:autoSpaceDN w:val="0"/>
        <w:adjustRightInd w:val="0"/>
        <w:ind w:right="-284"/>
        <w:jc w:val="both"/>
        <w:rPr>
          <w:rFonts w:ascii="Helvetica" w:hAnsi="Helvetica" w:cs="Helvetica"/>
          <w:lang w:val="de-DE"/>
        </w:rPr>
      </w:pPr>
    </w:p>
    <w:p w:rsidR="00AD28AE" w:rsidRDefault="00AD28AE" w:rsidP="00AD28AE">
      <w:pPr>
        <w:autoSpaceDE w:val="0"/>
        <w:autoSpaceDN w:val="0"/>
        <w:adjustRightInd w:val="0"/>
        <w:spacing w:line="320" w:lineRule="atLeast"/>
        <w:ind w:right="-284"/>
        <w:jc w:val="both"/>
        <w:rPr>
          <w:rFonts w:ascii="Helvetica" w:hAnsi="Helvetica" w:cs="Arial"/>
          <w:lang w:val="de-DE"/>
        </w:rPr>
      </w:pPr>
      <w:r w:rsidRPr="009719F2">
        <w:rPr>
          <w:rFonts w:ascii="Helvetica" w:hAnsi="Helvetica" w:cs="Helvetica"/>
          <w:lang w:val="de-DE"/>
        </w:rPr>
        <w:t xml:space="preserve">[ Download unter </w:t>
      </w:r>
      <w:hyperlink r:id="rId10" w:history="1">
        <w:r w:rsidR="0073779E" w:rsidRPr="00934ED2">
          <w:rPr>
            <w:rStyle w:val="Hyperlink"/>
            <w:rFonts w:ascii="Helvetica" w:hAnsi="Helvetica" w:cs="Helvetica"/>
            <w:b/>
            <w:bCs/>
            <w:lang w:val="de-DE"/>
          </w:rPr>
          <w:t>http://www.ars-pr.de/de/presse/meldungen/20150310_idl.php</w:t>
        </w:r>
      </w:hyperlink>
      <w:r w:rsidRPr="009719F2">
        <w:rPr>
          <w:rFonts w:ascii="Helvetica" w:hAnsi="Helvetica" w:cs="Helvetica"/>
          <w:b/>
          <w:bCs/>
          <w:lang w:val="de-DE"/>
        </w:rPr>
        <w:t xml:space="preserve"> </w:t>
      </w:r>
      <w:r w:rsidRPr="009719F2">
        <w:rPr>
          <w:rFonts w:ascii="Helvetica" w:hAnsi="Helvetica" w:cs="Helvetica"/>
          <w:lang w:val="de-DE"/>
        </w:rPr>
        <w:t>]</w:t>
      </w:r>
    </w:p>
    <w:p w:rsidR="00AD28AE" w:rsidRDefault="00AD28AE" w:rsidP="00AD28AE">
      <w:pPr>
        <w:autoSpaceDE w:val="0"/>
        <w:autoSpaceDN w:val="0"/>
        <w:adjustRightInd w:val="0"/>
        <w:spacing w:line="320" w:lineRule="atLeast"/>
        <w:ind w:leftChars="992" w:left="1984" w:right="-284"/>
        <w:jc w:val="both"/>
        <w:rPr>
          <w:rFonts w:ascii="Helvetica" w:hAnsi="Helvetica" w:cs="Arial"/>
          <w:lang w:val="de-DE"/>
        </w:rPr>
      </w:pPr>
    </w:p>
    <w:p w:rsidR="00AD28AE" w:rsidRDefault="00AD28AE" w:rsidP="00AD28AE">
      <w:pPr>
        <w:autoSpaceDE w:val="0"/>
        <w:autoSpaceDN w:val="0"/>
        <w:adjustRightInd w:val="0"/>
        <w:spacing w:line="320" w:lineRule="atLeast"/>
        <w:ind w:leftChars="992" w:left="1984" w:right="-284"/>
        <w:jc w:val="both"/>
        <w:rPr>
          <w:rFonts w:ascii="Helvetica" w:hAnsi="Helvetica" w:cs="Arial"/>
          <w:lang w:val="de-DE"/>
        </w:rPr>
      </w:pPr>
    </w:p>
    <w:p w:rsidR="00CD668F" w:rsidRPr="0098782B" w:rsidRDefault="00CD668F" w:rsidP="00CD668F">
      <w:pPr>
        <w:spacing w:line="320" w:lineRule="atLeast"/>
        <w:ind w:leftChars="992" w:left="1984" w:right="-284" w:firstLine="567"/>
        <w:jc w:val="both"/>
        <w:rPr>
          <w:rFonts w:ascii="Helvetica" w:hAnsi="Helvetica" w:cs="Frutiger-Cn"/>
          <w:lang w:val="de-DE"/>
        </w:rPr>
      </w:pPr>
    </w:p>
    <w:p w:rsidR="00C94C15" w:rsidRPr="009A2C2E" w:rsidRDefault="00C94C15" w:rsidP="00C94C15">
      <w:pPr>
        <w:spacing w:line="280" w:lineRule="atLeast"/>
        <w:ind w:right="-284"/>
        <w:jc w:val="both"/>
        <w:rPr>
          <w:rFonts w:ascii="Helvetica" w:hAnsi="Helvetica" w:cs="Helvetica"/>
          <w:b/>
          <w:bCs/>
          <w:iCs/>
          <w:color w:val="000000"/>
          <w:lang w:val="de-DE"/>
        </w:rPr>
      </w:pPr>
      <w:r w:rsidRPr="003F2992">
        <w:rPr>
          <w:rFonts w:ascii="Helvetica" w:hAnsi="Helvetica" w:cs="Helvetica"/>
          <w:b/>
          <w:bCs/>
          <w:color w:val="000000"/>
          <w:lang w:val="de-DE"/>
        </w:rPr>
        <w:t xml:space="preserve">Hintergrundinformationen zu </w:t>
      </w:r>
      <w:r w:rsidRPr="009A2C2E">
        <w:rPr>
          <w:rFonts w:ascii="Helvetica" w:hAnsi="Helvetica" w:cs="Helvetica"/>
          <w:b/>
          <w:bCs/>
          <w:iCs/>
          <w:color w:val="000000"/>
          <w:lang w:val="de-DE"/>
        </w:rPr>
        <w:t>IDL</w:t>
      </w:r>
    </w:p>
    <w:p w:rsidR="00C94C15" w:rsidRPr="00BB7F6A" w:rsidRDefault="00C94C15" w:rsidP="00C94C15">
      <w:pPr>
        <w:spacing w:line="280" w:lineRule="atLeast"/>
        <w:ind w:right="-284"/>
        <w:jc w:val="both"/>
        <w:rPr>
          <w:rFonts w:ascii="Helvetica" w:hAnsi="Helvetica" w:cs="Helvetica"/>
          <w:bCs/>
          <w:color w:val="000000"/>
          <w:lang w:val="de-DE"/>
        </w:rPr>
      </w:pPr>
      <w:r w:rsidRPr="00BB7F6A">
        <w:rPr>
          <w:rFonts w:ascii="Helvetica" w:hAnsi="Helvetica" w:cs="Helvetica"/>
          <w:bCs/>
          <w:color w:val="000000"/>
          <w:lang w:val="de-DE"/>
        </w:rPr>
        <w:t xml:space="preserve">Mit Gesellschaften in Deutschland, Österreich, der Schweiz sowie Frankreich hat sich die IDL-Unternehmensgruppe auf moderne Lösungen für Finanzwesen und Controlling spezialisiert und den Fokus auf ganzheitliches </w:t>
      </w:r>
      <w:r>
        <w:rPr>
          <w:rFonts w:ascii="Helvetica" w:hAnsi="Helvetica" w:cs="Helvetica"/>
          <w:bCs/>
          <w:color w:val="000000"/>
          <w:lang w:val="de-DE"/>
        </w:rPr>
        <w:t>Corporate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 Performance Management zu den Themen Planung, Reporting, Konsolidierung und Business Intelligence gelegt. </w:t>
      </w:r>
      <w:r w:rsidRPr="00BB7F6A">
        <w:rPr>
          <w:rFonts w:ascii="Helvetica" w:hAnsi="Helvetica" w:cs="Helvetica"/>
          <w:bCs/>
          <w:iCs/>
          <w:color w:val="000000"/>
          <w:lang w:val="de-DE"/>
        </w:rPr>
        <w:t xml:space="preserve">IDL </w:t>
      </w:r>
      <w:r w:rsidRPr="00BB7F6A">
        <w:rPr>
          <w:rFonts w:ascii="Helvetica" w:hAnsi="Helvetica" w:cs="Helvetica"/>
          <w:bCs/>
          <w:color w:val="000000"/>
          <w:lang w:val="de-DE"/>
        </w:rPr>
        <w:t>bündelt betriebswirtschaftliches Know-how, leistungsstarke Software und kundenorientierte Services.</w:t>
      </w:r>
      <w:r>
        <w:rPr>
          <w:rFonts w:ascii="Helvetica" w:hAnsi="Helvetica" w:cs="Helvetica"/>
          <w:bCs/>
          <w:color w:val="000000"/>
          <w:lang w:val="de-DE"/>
        </w:rPr>
        <w:t xml:space="preserve"> 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Konzerne und Unternehmen aller Branchen vertrauen auf diese Kompetenz und arbeiten weltweit mit Lösungen von </w:t>
      </w:r>
      <w:r w:rsidRPr="00BB7F6A">
        <w:rPr>
          <w:rFonts w:ascii="Helvetica" w:hAnsi="Helvetica" w:cs="Helvetica"/>
          <w:bCs/>
          <w:iCs/>
          <w:color w:val="000000"/>
          <w:lang w:val="de-DE"/>
        </w:rPr>
        <w:t>IDL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. Darüber hinaus setzen viele Kommunen auf </w:t>
      </w:r>
      <w:r w:rsidRPr="00BB7F6A">
        <w:rPr>
          <w:rFonts w:ascii="Helvetica" w:hAnsi="Helvetica" w:cs="Helvetica"/>
          <w:bCs/>
          <w:iCs/>
          <w:color w:val="000000"/>
          <w:lang w:val="de-DE"/>
        </w:rPr>
        <w:t>IDL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 im Bereich des kommunalen Finanzmanage</w:t>
      </w:r>
      <w:r>
        <w:rPr>
          <w:rFonts w:ascii="Helvetica" w:hAnsi="Helvetica" w:cs="Helvetica"/>
          <w:bCs/>
          <w:color w:val="000000"/>
          <w:lang w:val="de-DE"/>
        </w:rPr>
        <w:t>ments und des kommunalen Gesamt</w:t>
      </w:r>
      <w:r w:rsidRPr="00BB7F6A">
        <w:rPr>
          <w:rFonts w:ascii="Helvetica" w:hAnsi="Helvetica" w:cs="Helvetica"/>
          <w:bCs/>
          <w:color w:val="000000"/>
          <w:lang w:val="de-DE"/>
        </w:rPr>
        <w:t>abschlusses.</w:t>
      </w:r>
    </w:p>
    <w:p w:rsidR="00C94C15" w:rsidRDefault="00C94C15" w:rsidP="00C94C15">
      <w:pPr>
        <w:spacing w:line="260" w:lineRule="atLeast"/>
        <w:ind w:right="-284"/>
        <w:jc w:val="both"/>
        <w:rPr>
          <w:rStyle w:val="Hyperlink"/>
          <w:rFonts w:ascii="Helvetica" w:hAnsi="Helvetica" w:cs="Helvetica"/>
          <w:bCs/>
        </w:rPr>
      </w:pPr>
      <w:r w:rsidRPr="00BB7F6A">
        <w:rPr>
          <w:rFonts w:ascii="Helvetica" w:hAnsi="Helvetica" w:cs="Helvetica"/>
          <w:bCs/>
          <w:iCs/>
          <w:color w:val="000000"/>
          <w:lang w:val="de-DE"/>
        </w:rPr>
        <w:t xml:space="preserve">IDL 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ist Microsoft Gold Partner. Die Plattformen von Microsoft und IBM sowie der reibungsfreie Zugriff auf SAP sind im </w:t>
      </w:r>
      <w:r w:rsidRPr="00BB7F6A">
        <w:rPr>
          <w:rFonts w:ascii="Helvetica" w:hAnsi="Helvetica" w:cs="Helvetica"/>
          <w:bCs/>
          <w:iCs/>
          <w:color w:val="000000"/>
          <w:lang w:val="de-DE"/>
        </w:rPr>
        <w:t>IDL</w:t>
      </w:r>
      <w:r w:rsidRPr="00BB7F6A">
        <w:rPr>
          <w:rFonts w:ascii="Helvetica" w:hAnsi="Helvetica" w:cs="Helvetica"/>
          <w:bCs/>
          <w:color w:val="000000"/>
          <w:lang w:val="de-DE"/>
        </w:rPr>
        <w:t>-Portfolio fest verankert</w:t>
      </w:r>
      <w:r>
        <w:rPr>
          <w:rFonts w:ascii="Helvetica" w:hAnsi="Helvetica" w:cs="Helvetica"/>
          <w:bCs/>
          <w:color w:val="000000"/>
          <w:lang w:val="de-DE"/>
        </w:rPr>
        <w:t>. Die Lösungen sind im klassischen On-Premise und Cloud-Betrieb verfügbar und eröffnen damit die Umsetzung modernen IT-Harmonisierungs- und Mobility-Konzepte.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 </w:t>
      </w:r>
      <w:r>
        <w:rPr>
          <w:rFonts w:ascii="Helvetica" w:hAnsi="Helvetica" w:cs="Helvetica"/>
          <w:bCs/>
          <w:color w:val="000000"/>
          <w:lang w:val="de-DE"/>
        </w:rPr>
        <w:t>Z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ahlreiche ERP-Anbieter haben </w:t>
      </w:r>
      <w:r w:rsidRPr="00BB7F6A">
        <w:rPr>
          <w:rFonts w:ascii="Helvetica" w:hAnsi="Helvetica" w:cs="Helvetica"/>
          <w:bCs/>
          <w:iCs/>
          <w:color w:val="000000"/>
          <w:lang w:val="de-DE"/>
        </w:rPr>
        <w:t>IDL</w:t>
      </w:r>
      <w:r w:rsidRPr="00BB7F6A">
        <w:rPr>
          <w:rFonts w:ascii="Helvetica" w:hAnsi="Helvetica" w:cs="Helvetica"/>
          <w:bCs/>
          <w:color w:val="000000"/>
          <w:lang w:val="de-DE"/>
        </w:rPr>
        <w:t>-Software in i</w:t>
      </w:r>
      <w:r>
        <w:rPr>
          <w:rFonts w:ascii="Helvetica" w:hAnsi="Helvetica" w:cs="Helvetica"/>
          <w:bCs/>
          <w:color w:val="000000"/>
          <w:lang w:val="de-DE"/>
        </w:rPr>
        <w:t xml:space="preserve">hr Angebot </w:t>
      </w:r>
      <w:r w:rsidRPr="00BB7F6A">
        <w:rPr>
          <w:rFonts w:ascii="Helvetica" w:hAnsi="Helvetica" w:cs="Helvetica"/>
          <w:bCs/>
          <w:color w:val="000000"/>
          <w:lang w:val="de-DE"/>
        </w:rPr>
        <w:t>integriert</w:t>
      </w:r>
      <w:r w:rsidRPr="003F2992">
        <w:rPr>
          <w:rFonts w:ascii="Helvetica" w:hAnsi="Helvetica" w:cs="Helvetica"/>
          <w:bCs/>
          <w:color w:val="000000"/>
          <w:lang w:val="de-DE"/>
        </w:rPr>
        <w:t>.</w:t>
      </w:r>
      <w:r>
        <w:rPr>
          <w:rFonts w:ascii="Helvetica" w:hAnsi="Helvetica" w:cs="Helvetica"/>
          <w:bCs/>
          <w:color w:val="000000"/>
          <w:lang w:val="de-DE"/>
        </w:rPr>
        <w:t xml:space="preserve"> </w:t>
      </w:r>
      <w:hyperlink r:id="rId11" w:history="1">
        <w:r w:rsidRPr="00B4062C">
          <w:rPr>
            <w:rStyle w:val="Hyperlink"/>
            <w:rFonts w:ascii="Helvetica" w:hAnsi="Helvetica" w:cs="Helvetica"/>
            <w:bCs/>
          </w:rPr>
          <w:t>http://www.idl.eu</w:t>
        </w:r>
      </w:hyperlink>
      <w:r w:rsidRPr="00B4062C">
        <w:rPr>
          <w:rStyle w:val="Hyperlink"/>
          <w:rFonts w:ascii="Helvetica" w:hAnsi="Helvetica" w:cs="Helvetica"/>
          <w:bCs/>
        </w:rPr>
        <w:t>.</w:t>
      </w:r>
    </w:p>
    <w:p w:rsidR="00052139" w:rsidRPr="00411F39" w:rsidRDefault="00C94C15" w:rsidP="00C94C15">
      <w:pPr>
        <w:spacing w:line="260" w:lineRule="atLeast"/>
        <w:ind w:right="-284"/>
        <w:jc w:val="right"/>
        <w:rPr>
          <w:rFonts w:ascii="Helvetica" w:hAnsi="Helvetica" w:cs="Arial"/>
          <w:b/>
          <w:sz w:val="16"/>
          <w:szCs w:val="16"/>
        </w:rPr>
      </w:pPr>
      <w:r w:rsidRPr="00411F39">
        <w:rPr>
          <w:rFonts w:ascii="Helvetica" w:hAnsi="Helvetica" w:cs="Arial"/>
          <w:b/>
          <w:sz w:val="16"/>
          <w:szCs w:val="16"/>
        </w:rPr>
        <w:t>2015</w:t>
      </w:r>
      <w:r w:rsidR="0073779E">
        <w:rPr>
          <w:rFonts w:ascii="Helvetica" w:hAnsi="Helvetica" w:cs="Arial"/>
          <w:b/>
          <w:sz w:val="16"/>
          <w:szCs w:val="16"/>
        </w:rPr>
        <w:t>0310</w:t>
      </w:r>
      <w:r w:rsidR="00052139" w:rsidRPr="00411F39">
        <w:rPr>
          <w:rFonts w:ascii="Helvetica" w:hAnsi="Helvetica" w:cs="Arial"/>
          <w:b/>
          <w:sz w:val="16"/>
          <w:szCs w:val="16"/>
        </w:rPr>
        <w:t>_idl</w:t>
      </w:r>
    </w:p>
    <w:p w:rsidR="00CD668F" w:rsidRPr="00411F39" w:rsidRDefault="00CD668F" w:rsidP="00544C56">
      <w:pPr>
        <w:spacing w:line="260" w:lineRule="atLeast"/>
        <w:ind w:right="-284"/>
        <w:jc w:val="both"/>
        <w:rPr>
          <w:rFonts w:ascii="Helvetica" w:hAnsi="Helvetica" w:cs="Arial"/>
        </w:rPr>
      </w:pPr>
    </w:p>
    <w:p w:rsidR="00E271D5" w:rsidRPr="00411F39" w:rsidRDefault="00E271D5" w:rsidP="00A7677C">
      <w:pPr>
        <w:tabs>
          <w:tab w:val="left" w:pos="5387"/>
        </w:tabs>
        <w:spacing w:line="260" w:lineRule="atLeast"/>
        <w:ind w:right="-284"/>
        <w:jc w:val="both"/>
        <w:rPr>
          <w:rFonts w:ascii="Helvetica" w:hAnsi="Helvetica" w:cs="Arial"/>
        </w:rPr>
      </w:pPr>
    </w:p>
    <w:p w:rsidR="00411F39" w:rsidRDefault="00411F39">
      <w:pPr>
        <w:rPr>
          <w:rFonts w:ascii="Helvetica" w:hAnsi="Helvetica" w:cs="Arial"/>
          <w:b/>
          <w:i/>
        </w:rPr>
      </w:pPr>
    </w:p>
    <w:p w:rsidR="00ED3BAC" w:rsidRPr="00411F39" w:rsidRDefault="00ED3BAC" w:rsidP="00A7677C">
      <w:pPr>
        <w:tabs>
          <w:tab w:val="left" w:pos="5387"/>
        </w:tabs>
        <w:spacing w:line="260" w:lineRule="atLeast"/>
        <w:ind w:right="-284"/>
        <w:jc w:val="both"/>
        <w:rPr>
          <w:rFonts w:ascii="Helvetica" w:hAnsi="Helvetica" w:cs="Arial"/>
          <w:b/>
          <w:i/>
        </w:rPr>
      </w:pPr>
      <w:r w:rsidRPr="00411F39">
        <w:rPr>
          <w:rFonts w:ascii="Helvetica" w:hAnsi="Helvetica" w:cs="Arial"/>
          <w:b/>
          <w:i/>
        </w:rPr>
        <w:t>Kontakt</w:t>
      </w:r>
      <w:r w:rsidR="0090618C" w:rsidRPr="00411F39">
        <w:rPr>
          <w:rFonts w:ascii="Helvetica" w:hAnsi="Helvetica" w:cs="Arial"/>
          <w:b/>
          <w:i/>
        </w:rPr>
        <w:tab/>
        <w:t>Presse-Ansprechpartner</w:t>
      </w:r>
    </w:p>
    <w:p w:rsidR="00ED3BAC" w:rsidRPr="009719F2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</w:rPr>
      </w:pPr>
      <w:r w:rsidRPr="009719F2">
        <w:rPr>
          <w:rFonts w:ascii="Helvetica" w:hAnsi="Helvetica" w:cs="Arial"/>
        </w:rPr>
        <w:t>IDL GmbH Mitte</w:t>
      </w:r>
      <w:r w:rsidR="0090618C" w:rsidRPr="009719F2">
        <w:rPr>
          <w:rFonts w:ascii="Helvetica" w:hAnsi="Helvetica" w:cs="Arial"/>
        </w:rPr>
        <w:tab/>
        <w:t>ars publicandi GmbH</w:t>
      </w:r>
    </w:p>
    <w:p w:rsidR="00ED3BAC" w:rsidRPr="007F2791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>Monika Düsterhöft</w:t>
      </w:r>
      <w:r w:rsidR="0090618C" w:rsidRPr="007F2791">
        <w:rPr>
          <w:rFonts w:ascii="Helvetica" w:hAnsi="Helvetica" w:cs="Arial"/>
          <w:lang w:val="de-DE"/>
        </w:rPr>
        <w:tab/>
        <w:t>Martina Overmann</w:t>
      </w:r>
    </w:p>
    <w:p w:rsidR="00ED3BAC" w:rsidRPr="007F2791" w:rsidRDefault="0068170E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>Adlzreiterstraße 8</w:t>
      </w:r>
      <w:r w:rsidR="0090618C" w:rsidRPr="007F2791">
        <w:rPr>
          <w:rFonts w:ascii="Helvetica" w:hAnsi="Helvetica" w:cs="Arial"/>
          <w:lang w:val="de-DE"/>
        </w:rPr>
        <w:tab/>
      </w:r>
      <w:r w:rsidR="0090618C" w:rsidRPr="007F2791">
        <w:rPr>
          <w:rFonts w:ascii="Helvetica" w:hAnsi="Helvetica" w:cs="Arial"/>
          <w:lang w:val="de-CH"/>
        </w:rPr>
        <w:t>Schulstraße 28</w:t>
      </w:r>
    </w:p>
    <w:p w:rsidR="00ED3BAC" w:rsidRPr="007F2791" w:rsidRDefault="0068170E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>83022 Rosenheim</w:t>
      </w:r>
      <w:r w:rsidR="0090618C" w:rsidRPr="007F2791">
        <w:rPr>
          <w:rFonts w:ascii="Helvetica" w:hAnsi="Helvetica" w:cs="Arial"/>
          <w:lang w:val="de-DE"/>
        </w:rPr>
        <w:tab/>
      </w:r>
      <w:r w:rsidR="0090618C" w:rsidRPr="007F2791">
        <w:rPr>
          <w:rFonts w:ascii="Helvetica" w:hAnsi="Helvetica" w:cs="Arial"/>
          <w:lang w:val="de-CH"/>
        </w:rPr>
        <w:t>66976 Rodalben</w:t>
      </w:r>
    </w:p>
    <w:p w:rsidR="00ED3BAC" w:rsidRPr="007F2791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 xml:space="preserve">Telefon: </w:t>
      </w:r>
      <w:r w:rsidRPr="007F2791">
        <w:rPr>
          <w:rFonts w:ascii="Helvetica" w:hAnsi="Helvetica" w:cs="Arial"/>
          <w:lang w:val="fr-FR"/>
        </w:rPr>
        <w:t>+49/(0)</w:t>
      </w:r>
      <w:r w:rsidR="0068170E" w:rsidRPr="007F2791">
        <w:rPr>
          <w:rFonts w:ascii="Helvetica" w:hAnsi="Helvetica" w:cs="Arial"/>
          <w:lang w:val="fr-FR"/>
        </w:rPr>
        <w:t>8031-230-159-201</w:t>
      </w:r>
      <w:r w:rsidR="0090618C" w:rsidRPr="007F2791">
        <w:rPr>
          <w:rFonts w:ascii="Helvetica" w:hAnsi="Helvetica" w:cs="Arial"/>
          <w:lang w:val="fr-FR"/>
        </w:rPr>
        <w:tab/>
        <w:t>Telefon: +49/(0)6331/5543-13</w:t>
      </w:r>
    </w:p>
    <w:p w:rsidR="00ED3BAC" w:rsidRPr="007F2791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 xml:space="preserve">Telefax: </w:t>
      </w:r>
      <w:r w:rsidR="0068170E" w:rsidRPr="007F2791">
        <w:rPr>
          <w:rFonts w:ascii="Helvetica" w:hAnsi="Helvetica" w:cs="Arial"/>
          <w:lang w:val="fr-FR"/>
        </w:rPr>
        <w:t>+49/(0)8031-230-159-199</w:t>
      </w:r>
      <w:r w:rsidR="0090618C" w:rsidRPr="007F2791">
        <w:rPr>
          <w:rFonts w:ascii="Helvetica" w:hAnsi="Helvetica" w:cs="Arial"/>
          <w:lang w:val="fr-FR"/>
        </w:rPr>
        <w:tab/>
        <w:t>Telefax: +49/(0)6331/5543-43</w:t>
      </w:r>
    </w:p>
    <w:p w:rsidR="00ED3BAC" w:rsidRPr="007F2791" w:rsidRDefault="00FD3AA1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hyperlink r:id="rId12" w:history="1">
        <w:r w:rsidR="00ED3BAC" w:rsidRPr="007F2791">
          <w:rPr>
            <w:rStyle w:val="Hyperlink"/>
            <w:rFonts w:ascii="Helvetica" w:hAnsi="Helvetica" w:cs="Arial"/>
            <w:lang w:val="de-DE"/>
          </w:rPr>
          <w:t>info@idl.eu</w:t>
        </w:r>
      </w:hyperlink>
      <w:r w:rsidR="0090618C" w:rsidRPr="007F2791">
        <w:rPr>
          <w:rFonts w:ascii="Helvetica" w:hAnsi="Helvetica"/>
          <w:lang w:val="de-DE"/>
        </w:rPr>
        <w:tab/>
      </w:r>
      <w:hyperlink r:id="rId13" w:history="1">
        <w:r w:rsidR="0090618C" w:rsidRPr="007F2791">
          <w:rPr>
            <w:rStyle w:val="Hyperlink"/>
            <w:rFonts w:ascii="Helvetica" w:hAnsi="Helvetica" w:cs="Arial"/>
            <w:lang w:val="fr-FR"/>
          </w:rPr>
          <w:t>MOvermann@ars-pr.de</w:t>
        </w:r>
      </w:hyperlink>
    </w:p>
    <w:p w:rsidR="00954041" w:rsidRPr="007F2791" w:rsidRDefault="00FD3AA1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hyperlink r:id="rId14" w:history="1">
        <w:r w:rsidR="00ED3BAC" w:rsidRPr="007F2791">
          <w:rPr>
            <w:rStyle w:val="Hyperlink"/>
            <w:rFonts w:ascii="Helvetica" w:hAnsi="Helvetica" w:cs="Arial"/>
            <w:lang w:val="de-DE"/>
          </w:rPr>
          <w:t>http://www.idl.eu</w:t>
        </w:r>
      </w:hyperlink>
      <w:r w:rsidR="00ED3BAC" w:rsidRPr="007F2791">
        <w:rPr>
          <w:rFonts w:ascii="Helvetica" w:hAnsi="Helvetica" w:cs="Arial"/>
          <w:lang w:val="de-DE"/>
        </w:rPr>
        <w:t xml:space="preserve"> </w:t>
      </w:r>
      <w:r w:rsidR="0090618C" w:rsidRPr="007F2791">
        <w:rPr>
          <w:rFonts w:ascii="Helvetica" w:hAnsi="Helvetica" w:cs="Arial"/>
          <w:lang w:val="de-DE"/>
        </w:rPr>
        <w:tab/>
      </w:r>
      <w:hyperlink r:id="rId15" w:history="1">
        <w:r w:rsidR="0090618C" w:rsidRPr="007F2791">
          <w:rPr>
            <w:rStyle w:val="Hyperlink"/>
            <w:rFonts w:ascii="Helvetica" w:hAnsi="Helvetica" w:cs="Arial"/>
            <w:lang w:val="fr-FR"/>
          </w:rPr>
          <w:t>http://www.ars-pr.de</w:t>
        </w:r>
      </w:hyperlink>
    </w:p>
    <w:sectPr w:rsidR="00954041" w:rsidRPr="007F2791" w:rsidSect="0097448C">
      <w:headerReference w:type="default" r:id="rId16"/>
      <w:footerReference w:type="default" r:id="rId17"/>
      <w:pgSz w:w="11906" w:h="16838" w:code="9"/>
      <w:pgMar w:top="2268" w:right="1985" w:bottom="1418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A1" w:rsidRDefault="00FD3AA1">
      <w:r>
        <w:separator/>
      </w:r>
    </w:p>
  </w:endnote>
  <w:endnote w:type="continuationSeparator" w:id="0">
    <w:p w:rsidR="00FD3AA1" w:rsidRDefault="00FD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sworth">
    <w:altName w:val="Felix Titling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76" w:rsidRPr="007F2791" w:rsidRDefault="00F82B76" w:rsidP="00601805">
    <w:pPr>
      <w:pStyle w:val="Fuzeile"/>
      <w:ind w:right="-1420"/>
      <w:rPr>
        <w:rFonts w:ascii="Helvetica" w:hAnsi="Helvetica" w:cs="Arial"/>
        <w:b/>
        <w:bCs/>
        <w:sz w:val="18"/>
        <w:szCs w:val="18"/>
        <w:lang w:val="de-DE"/>
      </w:rPr>
    </w:pPr>
  </w:p>
  <w:p w:rsidR="00F82B76" w:rsidRPr="009719F2" w:rsidRDefault="00F82B76" w:rsidP="00601805">
    <w:pPr>
      <w:pStyle w:val="Fuzeile"/>
      <w:ind w:right="-1420"/>
      <w:rPr>
        <w:rFonts w:ascii="Helvetica" w:hAnsi="Helvetica" w:cs="Arial"/>
        <w:b/>
        <w:bCs/>
        <w:sz w:val="18"/>
        <w:szCs w:val="18"/>
        <w:lang w:val="de-DE"/>
      </w:rPr>
    </w:pPr>
    <w:r w:rsidRPr="009719F2">
      <w:rPr>
        <w:rFonts w:ascii="Helvetica" w:hAnsi="Helvetica" w:cs="Arial"/>
        <w:b/>
        <w:bCs/>
        <w:sz w:val="19"/>
        <w:szCs w:val="19"/>
        <w:lang w:val="de-DE"/>
      </w:rPr>
      <w:t>Text</w:t>
    </w:r>
    <w:r w:rsidR="00CD668F" w:rsidRPr="009719F2">
      <w:rPr>
        <w:rFonts w:ascii="Helvetica" w:hAnsi="Helvetica" w:cs="Arial"/>
        <w:b/>
        <w:bCs/>
        <w:sz w:val="19"/>
        <w:szCs w:val="19"/>
        <w:lang w:val="de-DE"/>
      </w:rPr>
      <w:t>-</w:t>
    </w:r>
    <w:r w:rsidR="009719F2">
      <w:rPr>
        <w:rFonts w:ascii="Helvetica" w:hAnsi="Helvetica" w:cs="Arial"/>
        <w:b/>
        <w:bCs/>
        <w:sz w:val="19"/>
        <w:szCs w:val="19"/>
        <w:lang w:val="de-DE"/>
      </w:rPr>
      <w:t xml:space="preserve"> und </w:t>
    </w:r>
    <w:r w:rsidR="009719F2" w:rsidRPr="009719F2">
      <w:rPr>
        <w:rFonts w:ascii="Helvetica" w:hAnsi="Helvetica" w:cs="Arial"/>
        <w:b/>
        <w:bCs/>
        <w:sz w:val="19"/>
        <w:szCs w:val="19"/>
        <w:lang w:val="de-DE"/>
      </w:rPr>
      <w:t>Bild-</w:t>
    </w:r>
    <w:r w:rsidR="00CD668F" w:rsidRPr="009719F2">
      <w:rPr>
        <w:rFonts w:ascii="Helvetica" w:hAnsi="Helvetica" w:cs="Arial"/>
        <w:b/>
        <w:bCs/>
        <w:sz w:val="19"/>
        <w:szCs w:val="19"/>
        <w:lang w:val="de-DE"/>
      </w:rPr>
      <w:t>Download</w:t>
    </w:r>
    <w:r w:rsidRPr="009719F2">
      <w:rPr>
        <w:rFonts w:ascii="Helvetica" w:hAnsi="Helvetica" w:cs="Arial"/>
        <w:b/>
        <w:bCs/>
        <w:sz w:val="19"/>
        <w:szCs w:val="19"/>
        <w:lang w:val="de-DE"/>
      </w:rPr>
      <w:t xml:space="preserve"> unter </w:t>
    </w:r>
    <w:hyperlink r:id="rId1" w:history="1">
      <w:r w:rsidR="0073779E" w:rsidRPr="00934ED2">
        <w:rPr>
          <w:rStyle w:val="Hyperlink"/>
          <w:rFonts w:ascii="Helvetica" w:hAnsi="Helvetica" w:cs="Helvetica"/>
          <w:b/>
          <w:bCs/>
          <w:lang w:val="de-DE"/>
        </w:rPr>
        <w:t>http://www.ars-pr.de/de/presse/meldungen/20150310_idl.php</w:t>
      </w:r>
    </w:hyperlink>
    <w:r w:rsidRPr="009719F2">
      <w:rPr>
        <w:rFonts w:ascii="Helvetica" w:hAnsi="Helvetica" w:cs="Arial"/>
        <w:b/>
        <w:bCs/>
        <w:sz w:val="19"/>
        <w:szCs w:val="19"/>
        <w:lang w:val="de-DE"/>
      </w:rPr>
      <w:t xml:space="preserve"> </w:t>
    </w:r>
    <w:r w:rsidR="00CD668F" w:rsidRPr="009719F2">
      <w:rPr>
        <w:rFonts w:ascii="Helvetica" w:hAnsi="Helvetica" w:cs="Arial"/>
        <w:b/>
        <w:bCs/>
        <w:sz w:val="18"/>
        <w:szCs w:val="18"/>
        <w:lang w:val="de-DE"/>
      </w:rPr>
      <w:t xml:space="preserve">  </w:t>
    </w:r>
    <w:r w:rsidR="00A94C39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begin"/>
    </w:r>
    <w:r w:rsidRPr="009719F2">
      <w:rPr>
        <w:rStyle w:val="Seitenzahl"/>
        <w:rFonts w:ascii="Helvetica" w:hAnsi="Helvetica" w:cs="Arial"/>
        <w:b/>
        <w:bCs/>
        <w:sz w:val="18"/>
        <w:szCs w:val="18"/>
        <w:lang w:val="de-DE"/>
      </w:rPr>
      <w:instrText xml:space="preserve"> PAGE </w:instrText>
    </w:r>
    <w:r w:rsidR="00A94C39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separate"/>
    </w:r>
    <w:r w:rsidR="00C0678F">
      <w:rPr>
        <w:rStyle w:val="Seitenzahl"/>
        <w:rFonts w:ascii="Helvetica" w:hAnsi="Helvetica" w:cs="Arial"/>
        <w:b/>
        <w:bCs/>
        <w:noProof/>
        <w:sz w:val="18"/>
        <w:szCs w:val="18"/>
        <w:lang w:val="de-DE"/>
      </w:rPr>
      <w:t>1</w:t>
    </w:r>
    <w:r w:rsidR="00A94C39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A1" w:rsidRDefault="00FD3AA1">
      <w:r>
        <w:separator/>
      </w:r>
    </w:p>
  </w:footnote>
  <w:footnote w:type="continuationSeparator" w:id="0">
    <w:p w:rsidR="00FD3AA1" w:rsidRDefault="00FD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76" w:rsidRDefault="00F82B76" w:rsidP="00920D07">
    <w:pPr>
      <w:pStyle w:val="berschrift1"/>
      <w:rPr>
        <w:rFonts w:ascii="Helvetica" w:hAnsi="Helvetica" w:cs="Helvetica"/>
        <w:spacing w:val="20"/>
        <w:sz w:val="28"/>
        <w:szCs w:val="28"/>
      </w:rPr>
    </w:pPr>
    <w:r>
      <w:rPr>
        <w:rFonts w:ascii="Helvetica" w:hAnsi="Helvetica" w:cs="Helvetica"/>
        <w:noProof/>
        <w:spacing w:val="2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-483870</wp:posOffset>
          </wp:positionV>
          <wp:extent cx="1070610" cy="944880"/>
          <wp:effectExtent l="19050" t="0" r="0" b="0"/>
          <wp:wrapTight wrapText="bothSides">
            <wp:wrapPolygon edited="0">
              <wp:start x="-384" y="0"/>
              <wp:lineTo x="-384" y="21339"/>
              <wp:lineTo x="21523" y="21339"/>
              <wp:lineTo x="21523" y="0"/>
              <wp:lineTo x="-384" y="0"/>
            </wp:wrapPolygon>
          </wp:wrapTight>
          <wp:docPr id="40" name="Bild 40" descr="C:\Users\Admin\Netzwerkdateien ars\Kunden\IDL\Grafiken\Logo\IDL-logo_-nur-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Admin\Netzwerkdateien ars\Kunden\IDL\Grafiken\Logo\IDL-logo_-nur-ID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F39">
      <w:rPr>
        <w:rFonts w:ascii="Helvetica" w:hAnsi="Helvetica" w:cs="Helvetica"/>
        <w:noProof/>
        <w:spacing w:val="20"/>
        <w:sz w:val="28"/>
        <w:szCs w:val="28"/>
      </w:rPr>
      <w:t>FIRMENNACHRICHT</w:t>
    </w:r>
  </w:p>
  <w:p w:rsidR="00F82B76" w:rsidRPr="001368BB" w:rsidRDefault="00F82B76" w:rsidP="00920D07">
    <w:pPr>
      <w:rPr>
        <w:rFonts w:ascii="Helvetica" w:hAnsi="Helvetica"/>
        <w:b/>
        <w:spacing w:val="20"/>
        <w:lang w:val="de-DE"/>
      </w:rPr>
    </w:pPr>
    <w:r w:rsidRPr="001368BB">
      <w:rPr>
        <w:rFonts w:ascii="Helvetica" w:hAnsi="Helvetica"/>
        <w:b/>
        <w:spacing w:val="20"/>
        <w:lang w:val="de-DE"/>
      </w:rPr>
      <w:t>der IDL-Unternehmensgruppe</w:t>
    </w:r>
  </w:p>
  <w:p w:rsidR="00F82B76" w:rsidRDefault="00F82B76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F82B76" w:rsidRDefault="000F7C68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  <w:r>
      <w:rPr>
        <w:rFonts w:ascii="Arial" w:hAnsi="Arial" w:cs="Arial"/>
        <w:b/>
        <w:bCs/>
        <w:i/>
        <w:iCs/>
        <w:noProof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31115</wp:posOffset>
              </wp:positionV>
              <wp:extent cx="5579745" cy="3175"/>
              <wp:effectExtent l="0" t="0" r="20955" b="34925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3A06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2.45pt" to="440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" strokeweight="1.5pt"/>
          </w:pict>
        </mc:Fallback>
      </mc:AlternateContent>
    </w:r>
  </w:p>
  <w:p w:rsidR="00F82B76" w:rsidRPr="00920D07" w:rsidRDefault="00F82B76" w:rsidP="00920D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B7C5F"/>
    <w:multiLevelType w:val="multilevel"/>
    <w:tmpl w:val="58F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92146"/>
    <w:multiLevelType w:val="hybridMultilevel"/>
    <w:tmpl w:val="433A886E"/>
    <w:lvl w:ilvl="0" w:tplc="0407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>
    <w:nsid w:val="38D86756"/>
    <w:multiLevelType w:val="multilevel"/>
    <w:tmpl w:val="381A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155F58"/>
    <w:multiLevelType w:val="hybridMultilevel"/>
    <w:tmpl w:val="06B6AC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A2993"/>
    <w:multiLevelType w:val="hybridMultilevel"/>
    <w:tmpl w:val="72DE2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B19B1"/>
    <w:multiLevelType w:val="hybridMultilevel"/>
    <w:tmpl w:val="AA3E96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524BA"/>
    <w:multiLevelType w:val="hybridMultilevel"/>
    <w:tmpl w:val="3810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14FF1"/>
    <w:multiLevelType w:val="hybridMultilevel"/>
    <w:tmpl w:val="24DEA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</w:docVars>
  <w:rsids>
    <w:rsidRoot w:val="00962AC0"/>
    <w:rsid w:val="00002673"/>
    <w:rsid w:val="00004685"/>
    <w:rsid w:val="00004CE5"/>
    <w:rsid w:val="0001133C"/>
    <w:rsid w:val="000124E5"/>
    <w:rsid w:val="000166A0"/>
    <w:rsid w:val="0002173F"/>
    <w:rsid w:val="00023E0C"/>
    <w:rsid w:val="00024077"/>
    <w:rsid w:val="000264FA"/>
    <w:rsid w:val="00026AD9"/>
    <w:rsid w:val="0003281B"/>
    <w:rsid w:val="00052139"/>
    <w:rsid w:val="000532A3"/>
    <w:rsid w:val="000665B4"/>
    <w:rsid w:val="00066687"/>
    <w:rsid w:val="0008392E"/>
    <w:rsid w:val="00084E54"/>
    <w:rsid w:val="0009019C"/>
    <w:rsid w:val="000A5A9E"/>
    <w:rsid w:val="000B1425"/>
    <w:rsid w:val="000B1605"/>
    <w:rsid w:val="000B28B6"/>
    <w:rsid w:val="000C0846"/>
    <w:rsid w:val="000C508A"/>
    <w:rsid w:val="000C5C60"/>
    <w:rsid w:val="000C5EA5"/>
    <w:rsid w:val="000C62E1"/>
    <w:rsid w:val="000C6686"/>
    <w:rsid w:val="000C7C5A"/>
    <w:rsid w:val="000D2B78"/>
    <w:rsid w:val="000E7CAB"/>
    <w:rsid w:val="000F0A4F"/>
    <w:rsid w:val="000F3099"/>
    <w:rsid w:val="000F48D3"/>
    <w:rsid w:val="000F4E37"/>
    <w:rsid w:val="000F7C68"/>
    <w:rsid w:val="00100CF0"/>
    <w:rsid w:val="00100E14"/>
    <w:rsid w:val="00114004"/>
    <w:rsid w:val="0012219C"/>
    <w:rsid w:val="001229ED"/>
    <w:rsid w:val="00123CE3"/>
    <w:rsid w:val="0013163F"/>
    <w:rsid w:val="001340F7"/>
    <w:rsid w:val="001345E7"/>
    <w:rsid w:val="001368BB"/>
    <w:rsid w:val="00147E89"/>
    <w:rsid w:val="00155BE0"/>
    <w:rsid w:val="00156B4C"/>
    <w:rsid w:val="00156C21"/>
    <w:rsid w:val="00157BE7"/>
    <w:rsid w:val="00165765"/>
    <w:rsid w:val="00166CA1"/>
    <w:rsid w:val="00177DE6"/>
    <w:rsid w:val="0018532A"/>
    <w:rsid w:val="0018713F"/>
    <w:rsid w:val="001925C2"/>
    <w:rsid w:val="00192620"/>
    <w:rsid w:val="0019389A"/>
    <w:rsid w:val="00194FEA"/>
    <w:rsid w:val="001964AC"/>
    <w:rsid w:val="00197ACA"/>
    <w:rsid w:val="001A7D12"/>
    <w:rsid w:val="001B0CDC"/>
    <w:rsid w:val="001B6BB3"/>
    <w:rsid w:val="001B6CFE"/>
    <w:rsid w:val="001C36D3"/>
    <w:rsid w:val="001C6CA9"/>
    <w:rsid w:val="001D3179"/>
    <w:rsid w:val="001D366B"/>
    <w:rsid w:val="001E5044"/>
    <w:rsid w:val="001E6BAD"/>
    <w:rsid w:val="001E6BC4"/>
    <w:rsid w:val="001F182E"/>
    <w:rsid w:val="00200201"/>
    <w:rsid w:val="00210406"/>
    <w:rsid w:val="00210A6D"/>
    <w:rsid w:val="00210B61"/>
    <w:rsid w:val="00212A5C"/>
    <w:rsid w:val="00215B72"/>
    <w:rsid w:val="002409AC"/>
    <w:rsid w:val="00240CBE"/>
    <w:rsid w:val="00245955"/>
    <w:rsid w:val="00245F83"/>
    <w:rsid w:val="002516D0"/>
    <w:rsid w:val="00256BAC"/>
    <w:rsid w:val="002575AA"/>
    <w:rsid w:val="002751CD"/>
    <w:rsid w:val="002819A2"/>
    <w:rsid w:val="00282997"/>
    <w:rsid w:val="002854BA"/>
    <w:rsid w:val="00292EC4"/>
    <w:rsid w:val="002947AC"/>
    <w:rsid w:val="00295E6F"/>
    <w:rsid w:val="002A26F1"/>
    <w:rsid w:val="002A2B07"/>
    <w:rsid w:val="002A533A"/>
    <w:rsid w:val="002B48F7"/>
    <w:rsid w:val="002B62EF"/>
    <w:rsid w:val="002C4A8A"/>
    <w:rsid w:val="002C7633"/>
    <w:rsid w:val="002E0BC8"/>
    <w:rsid w:val="002E5B51"/>
    <w:rsid w:val="002F6109"/>
    <w:rsid w:val="002F72F9"/>
    <w:rsid w:val="00305870"/>
    <w:rsid w:val="00307AA9"/>
    <w:rsid w:val="00310047"/>
    <w:rsid w:val="003146FA"/>
    <w:rsid w:val="003148B8"/>
    <w:rsid w:val="00316E6B"/>
    <w:rsid w:val="00321B71"/>
    <w:rsid w:val="00321E92"/>
    <w:rsid w:val="00322D5F"/>
    <w:rsid w:val="00323C89"/>
    <w:rsid w:val="0032611D"/>
    <w:rsid w:val="00330576"/>
    <w:rsid w:val="00332550"/>
    <w:rsid w:val="0033273C"/>
    <w:rsid w:val="00332E51"/>
    <w:rsid w:val="00333B48"/>
    <w:rsid w:val="00341058"/>
    <w:rsid w:val="00341481"/>
    <w:rsid w:val="00341DD1"/>
    <w:rsid w:val="00345D04"/>
    <w:rsid w:val="0034714F"/>
    <w:rsid w:val="00352EDC"/>
    <w:rsid w:val="0035495C"/>
    <w:rsid w:val="00357205"/>
    <w:rsid w:val="0036078B"/>
    <w:rsid w:val="00362085"/>
    <w:rsid w:val="00366F22"/>
    <w:rsid w:val="00370B88"/>
    <w:rsid w:val="003778E7"/>
    <w:rsid w:val="00380AE5"/>
    <w:rsid w:val="00382C51"/>
    <w:rsid w:val="0038516E"/>
    <w:rsid w:val="0038582C"/>
    <w:rsid w:val="00386348"/>
    <w:rsid w:val="00393F88"/>
    <w:rsid w:val="003B0A35"/>
    <w:rsid w:val="003B2C94"/>
    <w:rsid w:val="003B338F"/>
    <w:rsid w:val="003B3D15"/>
    <w:rsid w:val="003C6628"/>
    <w:rsid w:val="003C7720"/>
    <w:rsid w:val="003D30D1"/>
    <w:rsid w:val="003D3BC9"/>
    <w:rsid w:val="003D6834"/>
    <w:rsid w:val="003D7B34"/>
    <w:rsid w:val="003E653A"/>
    <w:rsid w:val="003F1AD0"/>
    <w:rsid w:val="003F4DFB"/>
    <w:rsid w:val="00400BD5"/>
    <w:rsid w:val="00410B41"/>
    <w:rsid w:val="00411F39"/>
    <w:rsid w:val="00412E34"/>
    <w:rsid w:val="00415738"/>
    <w:rsid w:val="004255EF"/>
    <w:rsid w:val="00433CD1"/>
    <w:rsid w:val="00435C28"/>
    <w:rsid w:val="0043628B"/>
    <w:rsid w:val="00436B3B"/>
    <w:rsid w:val="004416FB"/>
    <w:rsid w:val="004417ED"/>
    <w:rsid w:val="00446B0D"/>
    <w:rsid w:val="004512CA"/>
    <w:rsid w:val="00461C03"/>
    <w:rsid w:val="004623B8"/>
    <w:rsid w:val="00463F53"/>
    <w:rsid w:val="00464DFC"/>
    <w:rsid w:val="004659CF"/>
    <w:rsid w:val="0047196A"/>
    <w:rsid w:val="00475981"/>
    <w:rsid w:val="00476D05"/>
    <w:rsid w:val="00480370"/>
    <w:rsid w:val="00484D12"/>
    <w:rsid w:val="00485159"/>
    <w:rsid w:val="00485514"/>
    <w:rsid w:val="004A1CC5"/>
    <w:rsid w:val="004A2C98"/>
    <w:rsid w:val="004A62F6"/>
    <w:rsid w:val="004B3F03"/>
    <w:rsid w:val="004B4006"/>
    <w:rsid w:val="004B79B1"/>
    <w:rsid w:val="004C63F8"/>
    <w:rsid w:val="004D036C"/>
    <w:rsid w:val="004D32F5"/>
    <w:rsid w:val="004D6C20"/>
    <w:rsid w:val="004E083E"/>
    <w:rsid w:val="004E2953"/>
    <w:rsid w:val="004E39F2"/>
    <w:rsid w:val="004F667C"/>
    <w:rsid w:val="0050038F"/>
    <w:rsid w:val="00502364"/>
    <w:rsid w:val="00503445"/>
    <w:rsid w:val="005143BE"/>
    <w:rsid w:val="005145A4"/>
    <w:rsid w:val="0051544A"/>
    <w:rsid w:val="00521E5D"/>
    <w:rsid w:val="00531BEC"/>
    <w:rsid w:val="00532589"/>
    <w:rsid w:val="00533981"/>
    <w:rsid w:val="00533C04"/>
    <w:rsid w:val="005374B6"/>
    <w:rsid w:val="005423C7"/>
    <w:rsid w:val="00544C56"/>
    <w:rsid w:val="00545C02"/>
    <w:rsid w:val="0054632F"/>
    <w:rsid w:val="00554CCD"/>
    <w:rsid w:val="00554E56"/>
    <w:rsid w:val="00567694"/>
    <w:rsid w:val="00570661"/>
    <w:rsid w:val="0058482B"/>
    <w:rsid w:val="005A068D"/>
    <w:rsid w:val="005B02CE"/>
    <w:rsid w:val="005B27EE"/>
    <w:rsid w:val="005C34DB"/>
    <w:rsid w:val="005D1CE8"/>
    <w:rsid w:val="005D3496"/>
    <w:rsid w:val="005D3F3E"/>
    <w:rsid w:val="005D6DA4"/>
    <w:rsid w:val="005E28DD"/>
    <w:rsid w:val="005E3322"/>
    <w:rsid w:val="005F020E"/>
    <w:rsid w:val="005F0C2F"/>
    <w:rsid w:val="005F10BF"/>
    <w:rsid w:val="005F17A0"/>
    <w:rsid w:val="005F1E65"/>
    <w:rsid w:val="005F50E0"/>
    <w:rsid w:val="00600C3C"/>
    <w:rsid w:val="00601805"/>
    <w:rsid w:val="00604815"/>
    <w:rsid w:val="00607B80"/>
    <w:rsid w:val="00616459"/>
    <w:rsid w:val="00620D6B"/>
    <w:rsid w:val="006214BE"/>
    <w:rsid w:val="00624424"/>
    <w:rsid w:val="00627296"/>
    <w:rsid w:val="00636330"/>
    <w:rsid w:val="00636CDB"/>
    <w:rsid w:val="00640ECE"/>
    <w:rsid w:val="0064141E"/>
    <w:rsid w:val="00643830"/>
    <w:rsid w:val="006467D2"/>
    <w:rsid w:val="00656A5A"/>
    <w:rsid w:val="00664329"/>
    <w:rsid w:val="006657E6"/>
    <w:rsid w:val="0066780A"/>
    <w:rsid w:val="0067369F"/>
    <w:rsid w:val="00673DFA"/>
    <w:rsid w:val="00675418"/>
    <w:rsid w:val="0068170E"/>
    <w:rsid w:val="006873E4"/>
    <w:rsid w:val="00693D48"/>
    <w:rsid w:val="006957B4"/>
    <w:rsid w:val="006A1DBC"/>
    <w:rsid w:val="006B3BAD"/>
    <w:rsid w:val="006C69EC"/>
    <w:rsid w:val="006D0536"/>
    <w:rsid w:val="006D2A98"/>
    <w:rsid w:val="006D3DA2"/>
    <w:rsid w:val="006D54DB"/>
    <w:rsid w:val="006E13EA"/>
    <w:rsid w:val="006E537B"/>
    <w:rsid w:val="006F5EC1"/>
    <w:rsid w:val="00703726"/>
    <w:rsid w:val="00703A53"/>
    <w:rsid w:val="00711F55"/>
    <w:rsid w:val="0071391B"/>
    <w:rsid w:val="00713E2B"/>
    <w:rsid w:val="00714439"/>
    <w:rsid w:val="007158D2"/>
    <w:rsid w:val="00731107"/>
    <w:rsid w:val="00733359"/>
    <w:rsid w:val="00736329"/>
    <w:rsid w:val="0073779E"/>
    <w:rsid w:val="00745BDC"/>
    <w:rsid w:val="007461C2"/>
    <w:rsid w:val="0077492E"/>
    <w:rsid w:val="00780EC4"/>
    <w:rsid w:val="00791C29"/>
    <w:rsid w:val="00792B87"/>
    <w:rsid w:val="007969D8"/>
    <w:rsid w:val="0079763F"/>
    <w:rsid w:val="007A231F"/>
    <w:rsid w:val="007A2567"/>
    <w:rsid w:val="007A2FB1"/>
    <w:rsid w:val="007A66B9"/>
    <w:rsid w:val="007A6CEF"/>
    <w:rsid w:val="007B0FA2"/>
    <w:rsid w:val="007C062E"/>
    <w:rsid w:val="007D45E0"/>
    <w:rsid w:val="007E58CD"/>
    <w:rsid w:val="007E703C"/>
    <w:rsid w:val="007F0398"/>
    <w:rsid w:val="007F22BB"/>
    <w:rsid w:val="007F2791"/>
    <w:rsid w:val="007F38C2"/>
    <w:rsid w:val="007F5782"/>
    <w:rsid w:val="008026B0"/>
    <w:rsid w:val="008045E8"/>
    <w:rsid w:val="00811877"/>
    <w:rsid w:val="0081255A"/>
    <w:rsid w:val="00812815"/>
    <w:rsid w:val="0081520C"/>
    <w:rsid w:val="00826B14"/>
    <w:rsid w:val="008301CC"/>
    <w:rsid w:val="00830A2D"/>
    <w:rsid w:val="008314AF"/>
    <w:rsid w:val="00831640"/>
    <w:rsid w:val="0083349A"/>
    <w:rsid w:val="008516A2"/>
    <w:rsid w:val="00852A7A"/>
    <w:rsid w:val="00854692"/>
    <w:rsid w:val="0085652D"/>
    <w:rsid w:val="00857903"/>
    <w:rsid w:val="00863416"/>
    <w:rsid w:val="00863FD8"/>
    <w:rsid w:val="00871394"/>
    <w:rsid w:val="00881DD4"/>
    <w:rsid w:val="0088663D"/>
    <w:rsid w:val="008902FC"/>
    <w:rsid w:val="00891EDD"/>
    <w:rsid w:val="0089294D"/>
    <w:rsid w:val="00894CEE"/>
    <w:rsid w:val="00895276"/>
    <w:rsid w:val="00896B14"/>
    <w:rsid w:val="008B0958"/>
    <w:rsid w:val="008B38B7"/>
    <w:rsid w:val="008C01CD"/>
    <w:rsid w:val="008C0207"/>
    <w:rsid w:val="008C2E78"/>
    <w:rsid w:val="008C49F8"/>
    <w:rsid w:val="008C4D25"/>
    <w:rsid w:val="008D4EF2"/>
    <w:rsid w:val="008E1347"/>
    <w:rsid w:val="008E7EE9"/>
    <w:rsid w:val="008E7F88"/>
    <w:rsid w:val="008F3AC6"/>
    <w:rsid w:val="008F6BB6"/>
    <w:rsid w:val="00905F4A"/>
    <w:rsid w:val="0090618C"/>
    <w:rsid w:val="009100B1"/>
    <w:rsid w:val="00911E3F"/>
    <w:rsid w:val="00913276"/>
    <w:rsid w:val="00920D07"/>
    <w:rsid w:val="00924F8F"/>
    <w:rsid w:val="009332E8"/>
    <w:rsid w:val="00954041"/>
    <w:rsid w:val="00962AC0"/>
    <w:rsid w:val="00963BB8"/>
    <w:rsid w:val="009661DD"/>
    <w:rsid w:val="009719F2"/>
    <w:rsid w:val="0097448C"/>
    <w:rsid w:val="00980574"/>
    <w:rsid w:val="00981C5E"/>
    <w:rsid w:val="0098782B"/>
    <w:rsid w:val="00990C08"/>
    <w:rsid w:val="00992A34"/>
    <w:rsid w:val="00992D2B"/>
    <w:rsid w:val="00993B81"/>
    <w:rsid w:val="00994148"/>
    <w:rsid w:val="009A1F3A"/>
    <w:rsid w:val="009A5721"/>
    <w:rsid w:val="009C0D0B"/>
    <w:rsid w:val="009C116F"/>
    <w:rsid w:val="009C52FA"/>
    <w:rsid w:val="009D6314"/>
    <w:rsid w:val="009E0A04"/>
    <w:rsid w:val="009E40CA"/>
    <w:rsid w:val="009E4F04"/>
    <w:rsid w:val="009E7B30"/>
    <w:rsid w:val="009F1F9F"/>
    <w:rsid w:val="00A02A85"/>
    <w:rsid w:val="00A10553"/>
    <w:rsid w:val="00A134F7"/>
    <w:rsid w:val="00A214B1"/>
    <w:rsid w:val="00A23196"/>
    <w:rsid w:val="00A2342F"/>
    <w:rsid w:val="00A23B74"/>
    <w:rsid w:val="00A313DB"/>
    <w:rsid w:val="00A34357"/>
    <w:rsid w:val="00A3447D"/>
    <w:rsid w:val="00A357AE"/>
    <w:rsid w:val="00A403C3"/>
    <w:rsid w:val="00A42EB3"/>
    <w:rsid w:val="00A44CDB"/>
    <w:rsid w:val="00A55EA2"/>
    <w:rsid w:val="00A579F1"/>
    <w:rsid w:val="00A647BC"/>
    <w:rsid w:val="00A66E77"/>
    <w:rsid w:val="00A6731B"/>
    <w:rsid w:val="00A72D93"/>
    <w:rsid w:val="00A7677C"/>
    <w:rsid w:val="00A76C35"/>
    <w:rsid w:val="00A77AD4"/>
    <w:rsid w:val="00A831C0"/>
    <w:rsid w:val="00A85FFA"/>
    <w:rsid w:val="00A87414"/>
    <w:rsid w:val="00A87EF1"/>
    <w:rsid w:val="00A91154"/>
    <w:rsid w:val="00A93770"/>
    <w:rsid w:val="00A94C39"/>
    <w:rsid w:val="00AA0941"/>
    <w:rsid w:val="00AA2833"/>
    <w:rsid w:val="00AA522E"/>
    <w:rsid w:val="00AB5594"/>
    <w:rsid w:val="00AC1314"/>
    <w:rsid w:val="00AD079D"/>
    <w:rsid w:val="00AD28AE"/>
    <w:rsid w:val="00AD3C51"/>
    <w:rsid w:val="00AD468E"/>
    <w:rsid w:val="00AD610F"/>
    <w:rsid w:val="00AE03C4"/>
    <w:rsid w:val="00AE0474"/>
    <w:rsid w:val="00AE615A"/>
    <w:rsid w:val="00AE7645"/>
    <w:rsid w:val="00AF4ACC"/>
    <w:rsid w:val="00AF6FF2"/>
    <w:rsid w:val="00AF7059"/>
    <w:rsid w:val="00B02CB3"/>
    <w:rsid w:val="00B06F2B"/>
    <w:rsid w:val="00B07674"/>
    <w:rsid w:val="00B07B45"/>
    <w:rsid w:val="00B07CC8"/>
    <w:rsid w:val="00B07CF1"/>
    <w:rsid w:val="00B116CF"/>
    <w:rsid w:val="00B148D6"/>
    <w:rsid w:val="00B16D8B"/>
    <w:rsid w:val="00B34C98"/>
    <w:rsid w:val="00B37249"/>
    <w:rsid w:val="00B55A53"/>
    <w:rsid w:val="00B57C5E"/>
    <w:rsid w:val="00B613C9"/>
    <w:rsid w:val="00B715E2"/>
    <w:rsid w:val="00B75ACC"/>
    <w:rsid w:val="00B77275"/>
    <w:rsid w:val="00B87D84"/>
    <w:rsid w:val="00B90F50"/>
    <w:rsid w:val="00BA1E92"/>
    <w:rsid w:val="00BA38C4"/>
    <w:rsid w:val="00BA3DD5"/>
    <w:rsid w:val="00BA5980"/>
    <w:rsid w:val="00BA754F"/>
    <w:rsid w:val="00BA7C91"/>
    <w:rsid w:val="00BB0CF3"/>
    <w:rsid w:val="00BD203B"/>
    <w:rsid w:val="00BD3CD5"/>
    <w:rsid w:val="00BD430C"/>
    <w:rsid w:val="00BE4CB5"/>
    <w:rsid w:val="00BE651D"/>
    <w:rsid w:val="00BE7175"/>
    <w:rsid w:val="00BF18AE"/>
    <w:rsid w:val="00BF4582"/>
    <w:rsid w:val="00BF72A2"/>
    <w:rsid w:val="00C059D5"/>
    <w:rsid w:val="00C0678F"/>
    <w:rsid w:val="00C13A49"/>
    <w:rsid w:val="00C14455"/>
    <w:rsid w:val="00C14686"/>
    <w:rsid w:val="00C237C5"/>
    <w:rsid w:val="00C30F6F"/>
    <w:rsid w:val="00C32C7A"/>
    <w:rsid w:val="00C34EE8"/>
    <w:rsid w:val="00C358B0"/>
    <w:rsid w:val="00C40F67"/>
    <w:rsid w:val="00C43CD9"/>
    <w:rsid w:val="00C60424"/>
    <w:rsid w:val="00C60E2C"/>
    <w:rsid w:val="00C62B5F"/>
    <w:rsid w:val="00C631BD"/>
    <w:rsid w:val="00C631BE"/>
    <w:rsid w:val="00C70A20"/>
    <w:rsid w:val="00C72853"/>
    <w:rsid w:val="00C74992"/>
    <w:rsid w:val="00C76208"/>
    <w:rsid w:val="00C8292E"/>
    <w:rsid w:val="00C84329"/>
    <w:rsid w:val="00C85137"/>
    <w:rsid w:val="00C918AA"/>
    <w:rsid w:val="00C94A13"/>
    <w:rsid w:val="00C94C15"/>
    <w:rsid w:val="00CB64B3"/>
    <w:rsid w:val="00CC0DF4"/>
    <w:rsid w:val="00CC1ECD"/>
    <w:rsid w:val="00CC3BFB"/>
    <w:rsid w:val="00CC631F"/>
    <w:rsid w:val="00CD349D"/>
    <w:rsid w:val="00CD43B9"/>
    <w:rsid w:val="00CD668F"/>
    <w:rsid w:val="00CE24D6"/>
    <w:rsid w:val="00D12756"/>
    <w:rsid w:val="00D1365A"/>
    <w:rsid w:val="00D275B4"/>
    <w:rsid w:val="00D3247F"/>
    <w:rsid w:val="00D32A6F"/>
    <w:rsid w:val="00D4093A"/>
    <w:rsid w:val="00D415C5"/>
    <w:rsid w:val="00D41E92"/>
    <w:rsid w:val="00D42272"/>
    <w:rsid w:val="00D47508"/>
    <w:rsid w:val="00D51FC3"/>
    <w:rsid w:val="00D55AFC"/>
    <w:rsid w:val="00D57C42"/>
    <w:rsid w:val="00D631A1"/>
    <w:rsid w:val="00D63B20"/>
    <w:rsid w:val="00D75104"/>
    <w:rsid w:val="00D82B4D"/>
    <w:rsid w:val="00D90A63"/>
    <w:rsid w:val="00D91081"/>
    <w:rsid w:val="00DA44B0"/>
    <w:rsid w:val="00DA73C9"/>
    <w:rsid w:val="00DC3932"/>
    <w:rsid w:val="00DD3769"/>
    <w:rsid w:val="00DD4906"/>
    <w:rsid w:val="00DE2B17"/>
    <w:rsid w:val="00DE2CA7"/>
    <w:rsid w:val="00DE3091"/>
    <w:rsid w:val="00DE451F"/>
    <w:rsid w:val="00DF33AE"/>
    <w:rsid w:val="00DF5657"/>
    <w:rsid w:val="00E001C3"/>
    <w:rsid w:val="00E03B9C"/>
    <w:rsid w:val="00E158FE"/>
    <w:rsid w:val="00E17B1A"/>
    <w:rsid w:val="00E250C9"/>
    <w:rsid w:val="00E271D5"/>
    <w:rsid w:val="00E272B1"/>
    <w:rsid w:val="00E40371"/>
    <w:rsid w:val="00E43E83"/>
    <w:rsid w:val="00E5018E"/>
    <w:rsid w:val="00E5494B"/>
    <w:rsid w:val="00E56028"/>
    <w:rsid w:val="00E62C13"/>
    <w:rsid w:val="00E678A1"/>
    <w:rsid w:val="00E7063F"/>
    <w:rsid w:val="00E75229"/>
    <w:rsid w:val="00E75AD7"/>
    <w:rsid w:val="00E76301"/>
    <w:rsid w:val="00E766FB"/>
    <w:rsid w:val="00E87C98"/>
    <w:rsid w:val="00E90711"/>
    <w:rsid w:val="00E93B33"/>
    <w:rsid w:val="00E965B5"/>
    <w:rsid w:val="00E9694E"/>
    <w:rsid w:val="00EA6E40"/>
    <w:rsid w:val="00EB1484"/>
    <w:rsid w:val="00EB7D45"/>
    <w:rsid w:val="00EC16CC"/>
    <w:rsid w:val="00EC41F1"/>
    <w:rsid w:val="00EC4C27"/>
    <w:rsid w:val="00EC5E8F"/>
    <w:rsid w:val="00ED3BAC"/>
    <w:rsid w:val="00EE0546"/>
    <w:rsid w:val="00EE147F"/>
    <w:rsid w:val="00EE34FE"/>
    <w:rsid w:val="00EE6A75"/>
    <w:rsid w:val="00EF1704"/>
    <w:rsid w:val="00EF3304"/>
    <w:rsid w:val="00F0284B"/>
    <w:rsid w:val="00F059FE"/>
    <w:rsid w:val="00F131A7"/>
    <w:rsid w:val="00F166D8"/>
    <w:rsid w:val="00F16BAA"/>
    <w:rsid w:val="00F2082A"/>
    <w:rsid w:val="00F21C3E"/>
    <w:rsid w:val="00F267AC"/>
    <w:rsid w:val="00F3087F"/>
    <w:rsid w:val="00F30A68"/>
    <w:rsid w:val="00F31B39"/>
    <w:rsid w:val="00F31B76"/>
    <w:rsid w:val="00F432B8"/>
    <w:rsid w:val="00F45B89"/>
    <w:rsid w:val="00F46CA4"/>
    <w:rsid w:val="00F52253"/>
    <w:rsid w:val="00F57995"/>
    <w:rsid w:val="00F63D7E"/>
    <w:rsid w:val="00F67381"/>
    <w:rsid w:val="00F739E2"/>
    <w:rsid w:val="00F73C87"/>
    <w:rsid w:val="00F76961"/>
    <w:rsid w:val="00F80A75"/>
    <w:rsid w:val="00F826F5"/>
    <w:rsid w:val="00F82B76"/>
    <w:rsid w:val="00F9170D"/>
    <w:rsid w:val="00F957D6"/>
    <w:rsid w:val="00F96A23"/>
    <w:rsid w:val="00FA560B"/>
    <w:rsid w:val="00FA6FB3"/>
    <w:rsid w:val="00FB7844"/>
    <w:rsid w:val="00FB7F34"/>
    <w:rsid w:val="00FC40F4"/>
    <w:rsid w:val="00FD33E3"/>
    <w:rsid w:val="00FD3AA1"/>
    <w:rsid w:val="00FD62B3"/>
    <w:rsid w:val="00FE0A5B"/>
    <w:rsid w:val="00FE3AA1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331DD7-5366-40EA-88D0-F57F2B6B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70D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170D"/>
    <w:pPr>
      <w:keepNext/>
      <w:outlineLvl w:val="0"/>
    </w:pPr>
    <w:rPr>
      <w:rFonts w:ascii="Albertus Medium" w:hAnsi="Albertus Medium" w:cs="Albertus Medium"/>
      <w:b/>
      <w:bCs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9170D"/>
    <w:pPr>
      <w:keepNext/>
      <w:outlineLvl w:val="1"/>
    </w:pPr>
    <w:rPr>
      <w:rFonts w:ascii="Arial Narrow" w:hAnsi="Arial Narrow" w:cs="Arial Narrow"/>
      <w:b/>
      <w:b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9170D"/>
    <w:pPr>
      <w:keepNext/>
      <w:outlineLvl w:val="2"/>
    </w:pPr>
    <w:rPr>
      <w:rFonts w:ascii="Arial Narrow" w:hAnsi="Arial Narrow" w:cs="Arial Narrow"/>
      <w:b/>
      <w:bCs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9170D"/>
    <w:pPr>
      <w:keepNext/>
      <w:outlineLvl w:val="3"/>
    </w:pPr>
    <w:rPr>
      <w:rFonts w:ascii="Abadi MT Condensed Light" w:hAnsi="Abadi MT Condensed Light" w:cs="Abadi MT Condensed Light"/>
      <w:color w:val="FF0000"/>
      <w:sz w:val="24"/>
      <w:szCs w:val="24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9170D"/>
    <w:pPr>
      <w:keepNext/>
      <w:spacing w:line="336" w:lineRule="auto"/>
      <w:jc w:val="both"/>
      <w:outlineLvl w:val="4"/>
    </w:pPr>
    <w:rPr>
      <w:rFonts w:ascii="Helvetica" w:hAnsi="Helvetica" w:cs="Helvetica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9170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9170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917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9170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9170D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extkrper">
    <w:name w:val="Body Text"/>
    <w:basedOn w:val="Standard"/>
    <w:link w:val="TextkrperZchn"/>
    <w:uiPriority w:val="99"/>
    <w:rsid w:val="00F9170D"/>
    <w:rPr>
      <w:rFonts w:ascii="Charlesworth" w:hAnsi="Charlesworth" w:cs="Charlesworth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9170D"/>
    <w:rPr>
      <w:rFonts w:cs="Times New Roman"/>
      <w:lang w:val="en-US"/>
    </w:rPr>
  </w:style>
  <w:style w:type="paragraph" w:customStyle="1" w:styleId="Textkrper-Einzug">
    <w:name w:val="Textkörper-Einzug"/>
    <w:basedOn w:val="Standard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Textkrper3">
    <w:name w:val="Body Text 3"/>
    <w:basedOn w:val="Standard"/>
    <w:link w:val="Textkrper3Zchn"/>
    <w:uiPriority w:val="99"/>
    <w:rsid w:val="00F9170D"/>
    <w:rPr>
      <w:rFonts w:ascii="Abadi MT Condensed Light" w:hAnsi="Abadi MT Condensed Light" w:cs="Abadi MT Condensed Light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9170D"/>
    <w:rPr>
      <w:rFonts w:cs="Times New Roman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9170D"/>
    <w:rPr>
      <w:rFonts w:cs="Times New Roman"/>
      <w:lang w:val="en-US"/>
    </w:rPr>
  </w:style>
  <w:style w:type="paragraph" w:styleId="Fuzeile">
    <w:name w:val="footer"/>
    <w:basedOn w:val="Standard"/>
    <w:link w:val="Fu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9170D"/>
    <w:rPr>
      <w:rFonts w:cs="Times New Roman"/>
      <w:lang w:val="en-US"/>
    </w:rPr>
  </w:style>
  <w:style w:type="character" w:styleId="Hyperlink">
    <w:name w:val="Hyperlink"/>
    <w:basedOn w:val="Absatz-Standardschriftart"/>
    <w:uiPriority w:val="99"/>
    <w:rsid w:val="00F9170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F9170D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F9170D"/>
    <w:rPr>
      <w:rFonts w:cs="Times New Roman"/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F9170D"/>
    <w:pPr>
      <w:spacing w:line="336" w:lineRule="auto"/>
      <w:ind w:left="720"/>
      <w:jc w:val="both"/>
    </w:pPr>
    <w:rPr>
      <w:rFonts w:ascii="Helvetica" w:hAnsi="Helvetica" w:cs="Helvetica"/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F9170D"/>
    <w:rPr>
      <w:rFonts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F91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F9170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17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170D"/>
    <w:rPr>
      <w:rFonts w:cs="Times New Roman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1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170D"/>
    <w:rPr>
      <w:rFonts w:cs="Times New Roman"/>
      <w:b/>
      <w:bCs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rsid w:val="00F9170D"/>
    <w:pPr>
      <w:tabs>
        <w:tab w:val="num" w:pos="-2410"/>
      </w:tabs>
      <w:jc w:val="both"/>
    </w:pPr>
    <w:rPr>
      <w:rFonts w:ascii="Helvetica" w:hAnsi="Helvetica" w:cs="Helvetica"/>
      <w:b/>
      <w:bCs/>
      <w:color w:val="000000"/>
      <w:spacing w:val="15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F9170D"/>
    <w:rPr>
      <w:rFonts w:cs="Times New Roman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9170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paragraph" w:customStyle="1" w:styleId="Formatvorlage">
    <w:name w:val="Formatvorlage"/>
    <w:basedOn w:val="Standard"/>
    <w:next w:val="Textkrper-Einzug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B07CC8"/>
    <w:rPr>
      <w:rFonts w:ascii="Consolas" w:hAnsi="Consolas"/>
      <w:sz w:val="21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B07CC8"/>
    <w:rPr>
      <w:rFonts w:ascii="Consolas" w:hAnsi="Consolas" w:cs="Times New Roman"/>
      <w:sz w:val="21"/>
      <w:lang w:eastAsia="en-US"/>
    </w:rPr>
  </w:style>
  <w:style w:type="paragraph" w:customStyle="1" w:styleId="Sportfivenormal">
    <w:name w:val="Sportfive normal"/>
    <w:basedOn w:val="Standard"/>
    <w:rsid w:val="00EB7D45"/>
    <w:rPr>
      <w:rFonts w:ascii="Arial" w:hAnsi="Arial"/>
      <w:sz w:val="22"/>
      <w:lang w:val="de-DE"/>
    </w:rPr>
  </w:style>
  <w:style w:type="paragraph" w:styleId="StandardWeb">
    <w:name w:val="Normal (Web)"/>
    <w:basedOn w:val="Standard"/>
    <w:uiPriority w:val="99"/>
    <w:rsid w:val="00EB7D45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Char31">
    <w:name w:val="Char31"/>
    <w:rsid w:val="003B0A35"/>
    <w:rPr>
      <w:rFonts w:ascii="Consolas" w:hAnsi="Consolas"/>
      <w:noProof/>
      <w:sz w:val="21"/>
      <w:lang w:eastAsia="en-US"/>
    </w:rPr>
  </w:style>
  <w:style w:type="paragraph" w:styleId="Listenabsatz">
    <w:name w:val="List Paragraph"/>
    <w:basedOn w:val="Standard"/>
    <w:uiPriority w:val="34"/>
    <w:qFormat/>
    <w:rsid w:val="008301CC"/>
    <w:pPr>
      <w:ind w:left="720"/>
      <w:contextualSpacing/>
    </w:pPr>
    <w:rPr>
      <w:sz w:val="24"/>
      <w:szCs w:val="24"/>
      <w:lang w:val="de-DE"/>
    </w:rPr>
  </w:style>
  <w:style w:type="paragraph" w:customStyle="1" w:styleId="HA">
    <w:name w:val="HA"/>
    <w:rsid w:val="00954041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Absatztext15">
    <w:name w:val="Absatztext 1.5"/>
    <w:basedOn w:val="Standard"/>
    <w:rsid w:val="00954041"/>
    <w:pPr>
      <w:spacing w:line="360" w:lineRule="atLeast"/>
      <w:ind w:left="4536" w:firstLine="567"/>
      <w:jc w:val="both"/>
    </w:pPr>
    <w:rPr>
      <w:sz w:val="24"/>
      <w:lang w:val="de-DE"/>
    </w:rPr>
  </w:style>
  <w:style w:type="paragraph" w:styleId="Standardeinzug">
    <w:name w:val="Normal Indent"/>
    <w:basedOn w:val="Standard"/>
    <w:uiPriority w:val="99"/>
    <w:semiHidden/>
    <w:rsid w:val="0090618C"/>
    <w:pPr>
      <w:ind w:left="708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90618C"/>
    <w:rPr>
      <w:rFonts w:cs="Times New Roman"/>
      <w:b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F38C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38C2"/>
    <w:rPr>
      <w:lang w:val="en-US"/>
    </w:rPr>
  </w:style>
  <w:style w:type="paragraph" w:customStyle="1" w:styleId="faqfrage">
    <w:name w:val="faqfrage"/>
    <w:basedOn w:val="Standard"/>
    <w:uiPriority w:val="99"/>
    <w:rsid w:val="00920D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47196A"/>
  </w:style>
  <w:style w:type="character" w:styleId="Hervorhebung">
    <w:name w:val="Emphasis"/>
    <w:basedOn w:val="Absatz-Standardschriftart"/>
    <w:uiPriority w:val="20"/>
    <w:qFormat/>
    <w:rsid w:val="0047196A"/>
    <w:rPr>
      <w:i/>
      <w:iCs/>
    </w:rPr>
  </w:style>
  <w:style w:type="character" w:customStyle="1" w:styleId="highlight">
    <w:name w:val="highlight"/>
    <w:basedOn w:val="Absatz-Standardschriftart"/>
    <w:rsid w:val="0098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l.de/becksches-handbuch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dl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l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s-pr.de" TargetMode="External"/><Relationship Id="rId10" Type="http://schemas.openxmlformats.org/officeDocument/2006/relationships/hyperlink" Target="http://www.ars-pr.de/de/presse/meldungen/20150310_idl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idl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50310_idl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C0B3-320D-466D-9106-7D96C596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BARC bescheinigt echte Vorbildfunktion von IDL.DESIGNER (IDL) Kurzmeldung vom</vt:lpstr>
      <vt:lpstr>Neues IDL-Release setzt Maßstäbe im BPM (IDL) Pressemeldung vom</vt:lpstr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Versierte IDL-Expertise für "Beck'sches Handbuch der Rechnungslegung" (IDL) Firmennachricht vom 10.03.2015</dc:title>
  <dc:creator>Sabine Sturm</dc:creator>
  <cp:lastModifiedBy>Admin</cp:lastModifiedBy>
  <cp:revision>5</cp:revision>
  <cp:lastPrinted>2015-01-23T11:59:00Z</cp:lastPrinted>
  <dcterms:created xsi:type="dcterms:W3CDTF">2015-02-20T13:23:00Z</dcterms:created>
  <dcterms:modified xsi:type="dcterms:W3CDTF">2015-03-09T12:43:00Z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1951321847</vt:i4>
  </property>
  <property fmtid="{D5CDD505-2E9C-101B-9397-08002B2CF9AE}" pid="3" name="_EmailSubject">
    <vt:lpwstr>Pressenotiz_Januar2007_IDL_Projekt_final.doc</vt:lpwstr>
  </property>
  <property fmtid="{D5CDD505-2E9C-101B-9397-08002B2CF9AE}" pid="4" name="_AuthorEmail">
    <vt:lpwstr>text@tinaskulima.de</vt:lpwstr>
  </property>
  <property fmtid="{D5CDD505-2E9C-101B-9397-08002B2CF9AE}" pid="5" name="_AuthorEmailDisplayName">
    <vt:lpwstr>Tina Skulima | Text &amp;  Konzept</vt:lpwstr>
  </property>
  <property fmtid="{D5CDD505-2E9C-101B-9397-08002B2CF9AE}" pid="6" name="_ReviewingToolsShownOnce">
    <vt:lpwstr/>
  </property>
</Properties>
</file>