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A729DA" w:rsidRPr="0022731B" w:rsidRDefault="00207B7E" w:rsidP="00F133F8">
      <w:pPr>
        <w:pStyle w:val="Flietext"/>
        <w:ind w:left="5670" w:right="0"/>
        <w:jc w:val="right"/>
        <w:rPr>
          <w:sz w:val="20"/>
          <w:szCs w:val="20"/>
        </w:rPr>
      </w:pPr>
      <w:r>
        <w:rPr>
          <w:noProof/>
        </w:rPr>
        <mc:AlternateContent>
          <mc:Choice Requires="wps">
            <w:drawing>
              <wp:anchor distT="0" distB="0" distL="114300" distR="114300" simplePos="0" relativeHeight="251658240" behindDoc="0" locked="0" layoutInCell="1" allowOverlap="1">
                <wp:simplePos x="0" y="0"/>
                <wp:positionH relativeFrom="column">
                  <wp:posOffset>2857500</wp:posOffset>
                </wp:positionH>
                <wp:positionV relativeFrom="paragraph">
                  <wp:posOffset>-346075</wp:posOffset>
                </wp:positionV>
                <wp:extent cx="3366135" cy="1156970"/>
                <wp:effectExtent l="0" t="0" r="0" b="0"/>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1156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0FBB" w:rsidRDefault="00207B7E">
                            <w:r w:rsidRPr="00157F32">
                              <w:rPr>
                                <w:noProof/>
                              </w:rPr>
                              <w:drawing>
                                <wp:inline distT="0" distB="0" distL="0" distR="0">
                                  <wp:extent cx="2857500" cy="10668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0668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225pt;margin-top:-27.25pt;width:265.05pt;height:9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" stroked="f">
                <v:textbox style="mso-fit-shape-to-text:t">
                  <w:txbxContent>
                    <w:p w:rsidR="00EF0FBB" w:rsidRDefault="00207B7E">
                      <w:r w:rsidRPr="00157F32">
                        <w:rPr>
                          <w:noProof/>
                        </w:rPr>
                        <w:drawing>
                          <wp:inline distT="0" distB="0" distL="0" distR="0">
                            <wp:extent cx="2857500" cy="10668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066800"/>
                                    </a:xfrm>
                                    <a:prstGeom prst="rect">
                                      <a:avLst/>
                                    </a:prstGeom>
                                    <a:noFill/>
                                    <a:ln>
                                      <a:noFill/>
                                    </a:ln>
                                  </pic:spPr>
                                </pic:pic>
                              </a:graphicData>
                            </a:graphic>
                          </wp:inline>
                        </w:drawing>
                      </w:r>
                    </w:p>
                  </w:txbxContent>
                </v:textbox>
              </v:shape>
            </w:pict>
          </mc:Fallback>
        </mc:AlternateContent>
      </w:r>
    </w:p>
    <w:p w:rsidR="00A729DA" w:rsidRPr="00552D93" w:rsidRDefault="00A729DA" w:rsidP="00526780">
      <w:pPr>
        <w:tabs>
          <w:tab w:val="center" w:pos="4677"/>
        </w:tabs>
        <w:spacing w:before="480"/>
        <w:rPr>
          <w:b/>
          <w:bCs/>
          <w:sz w:val="28"/>
          <w:szCs w:val="28"/>
          <w:lang w:val="en-GB"/>
        </w:rPr>
      </w:pPr>
      <w:r w:rsidRPr="00552D93">
        <w:rPr>
          <w:b/>
          <w:bCs/>
          <w:sz w:val="28"/>
          <w:szCs w:val="28"/>
          <w:lang w:val="en-GB"/>
        </w:rPr>
        <w:t>P R E S S E I N F O R M A T I O N</w:t>
      </w:r>
    </w:p>
    <w:p w:rsidR="00A729DA" w:rsidRPr="00552D93" w:rsidRDefault="00207B7E">
      <w:pPr>
        <w:rPr>
          <w:sz w:val="24"/>
          <w:szCs w:val="24"/>
          <w:lang w:val="en-GB"/>
        </w:rPr>
      </w:pPr>
      <w:r>
        <w:rPr>
          <w:noProof/>
        </w:rPr>
        <mc:AlternateContent>
          <mc:Choice Requires="wps">
            <w:drawing>
              <wp:anchor distT="4294967292" distB="4294967292" distL="114300" distR="114300" simplePos="0" relativeHeight="251657216" behindDoc="0" locked="0" layoutInCell="0" allowOverlap="1">
                <wp:simplePos x="0" y="0"/>
                <wp:positionH relativeFrom="column">
                  <wp:posOffset>22860</wp:posOffset>
                </wp:positionH>
                <wp:positionV relativeFrom="paragraph">
                  <wp:posOffset>90805</wp:posOffset>
                </wp:positionV>
                <wp:extent cx="5975350" cy="0"/>
                <wp:effectExtent l="9525" t="9525" r="6350" b="9525"/>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5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D0E5B" id="Line 2" o:spid="_x0000_s1026" style="position:absolute;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pt,7.15pt" to="472.3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xaeEwIAACg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" o:allowincell="f"/>
            </w:pict>
          </mc:Fallback>
        </mc:AlternateContent>
      </w:r>
    </w:p>
    <w:p w:rsidR="00A729DA" w:rsidRDefault="00A729DA" w:rsidP="00CB485F">
      <w:pPr>
        <w:rPr>
          <w:noProof/>
          <w:lang w:val="en-GB"/>
        </w:rPr>
      </w:pPr>
    </w:p>
    <w:p w:rsidR="004D02C4" w:rsidRDefault="004D02C4" w:rsidP="00CB485F">
      <w:pPr>
        <w:rPr>
          <w:noProof/>
          <w:lang w:val="en-GB"/>
        </w:rPr>
      </w:pPr>
    </w:p>
    <w:p w:rsidR="00A729DA" w:rsidRPr="00805ADF" w:rsidRDefault="00552D93" w:rsidP="00E724EF">
      <w:pPr>
        <w:spacing w:line="480" w:lineRule="atLeast"/>
        <w:jc w:val="both"/>
        <w:rPr>
          <w:b/>
          <w:bCs/>
          <w:sz w:val="38"/>
          <w:szCs w:val="38"/>
        </w:rPr>
      </w:pPr>
      <w:r w:rsidRPr="00805ADF">
        <w:rPr>
          <w:b/>
          <w:bCs/>
          <w:sz w:val="38"/>
          <w:szCs w:val="38"/>
        </w:rPr>
        <w:t>Städtisches Krankenhaus gründet neue Haupt</w:t>
      </w:r>
      <w:r w:rsidR="00805ADF" w:rsidRPr="00805ADF">
        <w:rPr>
          <w:b/>
          <w:bCs/>
          <w:sz w:val="38"/>
          <w:szCs w:val="38"/>
        </w:rPr>
        <w:softHyphen/>
      </w:r>
      <w:r w:rsidRPr="00805ADF">
        <w:rPr>
          <w:b/>
          <w:bCs/>
          <w:sz w:val="38"/>
          <w:szCs w:val="38"/>
        </w:rPr>
        <w:t>fachabteilung</w:t>
      </w:r>
      <w:r w:rsidR="00A729DA" w:rsidRPr="00805ADF">
        <w:rPr>
          <w:b/>
          <w:bCs/>
          <w:sz w:val="38"/>
          <w:szCs w:val="38"/>
        </w:rPr>
        <w:t xml:space="preserve"> </w:t>
      </w:r>
      <w:r w:rsidR="00805ADF" w:rsidRPr="00805ADF">
        <w:rPr>
          <w:b/>
          <w:bCs/>
          <w:sz w:val="38"/>
          <w:szCs w:val="38"/>
        </w:rPr>
        <w:t>für Urologie und Kinderurologie</w:t>
      </w:r>
    </w:p>
    <w:p w:rsidR="00A729DA" w:rsidRDefault="00A729DA" w:rsidP="008D30D2">
      <w:pPr>
        <w:pStyle w:val="Default"/>
        <w:spacing w:line="360" w:lineRule="atLeast"/>
      </w:pPr>
    </w:p>
    <w:p w:rsidR="00A729DA" w:rsidRDefault="00A729DA" w:rsidP="006744B7">
      <w:pPr>
        <w:pStyle w:val="Default"/>
        <w:numPr>
          <w:ilvl w:val="0"/>
          <w:numId w:val="13"/>
        </w:numPr>
        <w:tabs>
          <w:tab w:val="left" w:pos="284"/>
        </w:tabs>
        <w:spacing w:line="360" w:lineRule="atLeast"/>
        <w:ind w:left="284" w:hanging="284"/>
        <w:jc w:val="both"/>
        <w:rPr>
          <w:b/>
          <w:bCs/>
        </w:rPr>
      </w:pPr>
      <w:r w:rsidRPr="00CB485F">
        <w:rPr>
          <w:b/>
          <w:bCs/>
        </w:rPr>
        <w:t>St</w:t>
      </w:r>
      <w:r>
        <w:rPr>
          <w:b/>
          <w:bCs/>
        </w:rPr>
        <w:t xml:space="preserve">ädtisches Krankenhaus Pirmasens </w:t>
      </w:r>
      <w:r>
        <w:rPr>
          <w:b/>
        </w:rPr>
        <w:t xml:space="preserve">gewinnt </w:t>
      </w:r>
      <w:r w:rsidRPr="00A077C6">
        <w:rPr>
          <w:b/>
        </w:rPr>
        <w:t>Dr.</w:t>
      </w:r>
      <w:r w:rsidR="00C1109F">
        <w:rPr>
          <w:b/>
        </w:rPr>
        <w:t xml:space="preserve"> </w:t>
      </w:r>
      <w:r w:rsidRPr="00A077C6">
        <w:rPr>
          <w:b/>
        </w:rPr>
        <w:t>Rolf Bächle und Dr.</w:t>
      </w:r>
      <w:r w:rsidR="00C1109F">
        <w:rPr>
          <w:b/>
        </w:rPr>
        <w:t xml:space="preserve"> </w:t>
      </w:r>
      <w:r w:rsidRPr="00A077C6">
        <w:rPr>
          <w:b/>
        </w:rPr>
        <w:t xml:space="preserve">Manfred </w:t>
      </w:r>
      <w:r w:rsidRPr="00A077C6">
        <w:rPr>
          <w:b/>
          <w:iCs/>
        </w:rPr>
        <w:t>Wachter</w:t>
      </w:r>
      <w:r>
        <w:rPr>
          <w:b/>
          <w:bCs/>
        </w:rPr>
        <w:t xml:space="preserve"> als Chefärzte der neuen urologischen Hauptabteilung und </w:t>
      </w:r>
      <w:r w:rsidR="00552D93">
        <w:rPr>
          <w:b/>
          <w:bCs/>
        </w:rPr>
        <w:t>als ärztliche Lei</w:t>
      </w:r>
      <w:r w:rsidR="00EF0FBB">
        <w:rPr>
          <w:b/>
          <w:bCs/>
        </w:rPr>
        <w:t>ter des Medizinischen Versorgun</w:t>
      </w:r>
      <w:r w:rsidR="00552D93">
        <w:rPr>
          <w:b/>
          <w:bCs/>
        </w:rPr>
        <w:t>gszentrums</w:t>
      </w:r>
    </w:p>
    <w:p w:rsidR="00A729DA" w:rsidRDefault="00A729DA" w:rsidP="006744B7">
      <w:pPr>
        <w:pStyle w:val="Default"/>
        <w:numPr>
          <w:ilvl w:val="0"/>
          <w:numId w:val="13"/>
        </w:numPr>
        <w:tabs>
          <w:tab w:val="left" w:pos="284"/>
        </w:tabs>
        <w:spacing w:before="120" w:line="360" w:lineRule="atLeast"/>
        <w:ind w:left="284" w:hanging="284"/>
        <w:jc w:val="both"/>
        <w:rPr>
          <w:b/>
          <w:bCs/>
        </w:rPr>
      </w:pPr>
      <w:r>
        <w:rPr>
          <w:b/>
        </w:rPr>
        <w:t>Angebot des gesamten Spektrums urologischer Diagnostik und Therapie mit deutlichem Ausbau der Uroonkologie, Urogynäkologie und Kinderurologie in enger Zusammenarbeit mit den anderen Disziplinen des Krankenhauses und den niedergelassenen Kollegen</w:t>
      </w:r>
    </w:p>
    <w:p w:rsidR="00A729DA" w:rsidRPr="00F46005" w:rsidRDefault="00A729DA" w:rsidP="006744B7">
      <w:pPr>
        <w:pStyle w:val="Default"/>
        <w:spacing w:line="360" w:lineRule="atLeast"/>
        <w:jc w:val="both"/>
      </w:pPr>
    </w:p>
    <w:p w:rsidR="00A729DA" w:rsidRDefault="00A729DA" w:rsidP="00AE335A">
      <w:pPr>
        <w:autoSpaceDE w:val="0"/>
        <w:autoSpaceDN w:val="0"/>
        <w:adjustRightInd w:val="0"/>
        <w:spacing w:line="360" w:lineRule="atLeast"/>
        <w:ind w:left="1418" w:firstLine="567"/>
        <w:jc w:val="both"/>
        <w:rPr>
          <w:iCs/>
          <w:sz w:val="24"/>
          <w:szCs w:val="24"/>
        </w:rPr>
      </w:pPr>
      <w:r>
        <w:rPr>
          <w:b/>
          <w:bCs/>
          <w:sz w:val="24"/>
          <w:szCs w:val="24"/>
        </w:rPr>
        <w:t>Pirmasens</w:t>
      </w:r>
      <w:r w:rsidRPr="005C5909">
        <w:rPr>
          <w:b/>
          <w:bCs/>
          <w:sz w:val="24"/>
          <w:szCs w:val="24"/>
        </w:rPr>
        <w:t xml:space="preserve">, </w:t>
      </w:r>
      <w:r>
        <w:rPr>
          <w:b/>
          <w:bCs/>
          <w:sz w:val="24"/>
          <w:szCs w:val="24"/>
        </w:rPr>
        <w:t>6</w:t>
      </w:r>
      <w:r w:rsidRPr="005C5909">
        <w:rPr>
          <w:b/>
          <w:bCs/>
          <w:sz w:val="24"/>
          <w:szCs w:val="24"/>
        </w:rPr>
        <w:t xml:space="preserve">. </w:t>
      </w:r>
      <w:r>
        <w:rPr>
          <w:b/>
          <w:bCs/>
          <w:sz w:val="24"/>
          <w:szCs w:val="24"/>
        </w:rPr>
        <w:t xml:space="preserve">Januar </w:t>
      </w:r>
      <w:r w:rsidRPr="005C5909">
        <w:rPr>
          <w:b/>
          <w:bCs/>
          <w:sz w:val="24"/>
          <w:szCs w:val="24"/>
        </w:rPr>
        <w:t>201</w:t>
      </w:r>
      <w:r>
        <w:rPr>
          <w:b/>
          <w:bCs/>
          <w:sz w:val="24"/>
          <w:szCs w:val="24"/>
        </w:rPr>
        <w:t>5</w:t>
      </w:r>
      <w:r w:rsidRPr="005C5909">
        <w:rPr>
          <w:b/>
          <w:bCs/>
          <w:sz w:val="24"/>
          <w:szCs w:val="24"/>
        </w:rPr>
        <w:t>.</w:t>
      </w:r>
      <w:r>
        <w:rPr>
          <w:b/>
          <w:bCs/>
          <w:sz w:val="24"/>
          <w:szCs w:val="24"/>
        </w:rPr>
        <w:t xml:space="preserve"> </w:t>
      </w:r>
      <w:r w:rsidRPr="00321E27">
        <w:rPr>
          <w:iCs/>
          <w:sz w:val="24"/>
          <w:szCs w:val="24"/>
        </w:rPr>
        <w:t>Das Städtische Krankenhaus</w:t>
      </w:r>
      <w:r>
        <w:rPr>
          <w:iCs/>
          <w:sz w:val="24"/>
          <w:szCs w:val="24"/>
        </w:rPr>
        <w:t xml:space="preserve"> Pirmasens hat zum 1. Januar 2015 eine </w:t>
      </w:r>
      <w:r w:rsidR="00C1109F">
        <w:rPr>
          <w:iCs/>
          <w:sz w:val="24"/>
          <w:szCs w:val="24"/>
        </w:rPr>
        <w:t>Haupt</w:t>
      </w:r>
      <w:r w:rsidR="00552D93">
        <w:rPr>
          <w:iCs/>
          <w:sz w:val="24"/>
          <w:szCs w:val="24"/>
        </w:rPr>
        <w:t>abteilung</w:t>
      </w:r>
      <w:r w:rsidRPr="003A103E">
        <w:rPr>
          <w:iCs/>
          <w:sz w:val="24"/>
          <w:szCs w:val="24"/>
        </w:rPr>
        <w:t xml:space="preserve"> für Urologie und Kinder</w:t>
      </w:r>
      <w:r w:rsidR="00AE335A">
        <w:rPr>
          <w:iCs/>
          <w:sz w:val="24"/>
          <w:szCs w:val="24"/>
        </w:rPr>
        <w:softHyphen/>
      </w:r>
      <w:r w:rsidRPr="003A103E">
        <w:rPr>
          <w:iCs/>
          <w:sz w:val="24"/>
          <w:szCs w:val="24"/>
        </w:rPr>
        <w:t>urologie</w:t>
      </w:r>
      <w:r w:rsidR="00552D93">
        <w:rPr>
          <w:iCs/>
          <w:sz w:val="24"/>
          <w:szCs w:val="24"/>
        </w:rPr>
        <w:t xml:space="preserve"> ins Leben gerufen. D</w:t>
      </w:r>
      <w:r>
        <w:rPr>
          <w:iCs/>
          <w:sz w:val="24"/>
          <w:szCs w:val="24"/>
        </w:rPr>
        <w:t xml:space="preserve">iese löst die bisherige </w:t>
      </w:r>
      <w:r w:rsidRPr="00F603ED">
        <w:rPr>
          <w:iCs/>
          <w:sz w:val="24"/>
          <w:szCs w:val="24"/>
        </w:rPr>
        <w:t xml:space="preserve">Belegabteilung </w:t>
      </w:r>
      <w:r w:rsidR="00552D93">
        <w:rPr>
          <w:iCs/>
          <w:sz w:val="24"/>
          <w:szCs w:val="24"/>
        </w:rPr>
        <w:t>für Urolog</w:t>
      </w:r>
      <w:r w:rsidR="00EF0FBB">
        <w:rPr>
          <w:iCs/>
          <w:sz w:val="24"/>
          <w:szCs w:val="24"/>
        </w:rPr>
        <w:t>i</w:t>
      </w:r>
      <w:r w:rsidR="00552D93">
        <w:rPr>
          <w:iCs/>
          <w:sz w:val="24"/>
          <w:szCs w:val="24"/>
        </w:rPr>
        <w:t xml:space="preserve">e </w:t>
      </w:r>
      <w:r w:rsidR="00C1109F">
        <w:rPr>
          <w:iCs/>
          <w:sz w:val="24"/>
          <w:szCs w:val="24"/>
        </w:rPr>
        <w:t xml:space="preserve">unter der Leitung von Herrn Dr. Hennrich </w:t>
      </w:r>
      <w:r>
        <w:rPr>
          <w:iCs/>
          <w:sz w:val="24"/>
          <w:szCs w:val="24"/>
        </w:rPr>
        <w:t>ab</w:t>
      </w:r>
      <w:r w:rsidR="00C1109F">
        <w:rPr>
          <w:iCs/>
          <w:sz w:val="24"/>
          <w:szCs w:val="24"/>
        </w:rPr>
        <w:t xml:space="preserve">, der </w:t>
      </w:r>
      <w:r w:rsidR="0046794C">
        <w:rPr>
          <w:iCs/>
          <w:sz w:val="24"/>
          <w:szCs w:val="24"/>
        </w:rPr>
        <w:t xml:space="preserve">nach langjähriger Tätigkeit </w:t>
      </w:r>
      <w:r w:rsidR="00C1109F">
        <w:rPr>
          <w:iCs/>
          <w:sz w:val="24"/>
          <w:szCs w:val="24"/>
        </w:rPr>
        <w:t xml:space="preserve">zum Jahreswechsel in den Ruhestand gegangen ist. </w:t>
      </w:r>
      <w:r>
        <w:rPr>
          <w:iCs/>
          <w:sz w:val="24"/>
          <w:szCs w:val="24"/>
        </w:rPr>
        <w:t>Bei den neu berufenen Chefärzten</w:t>
      </w:r>
      <w:r w:rsidR="00552D93">
        <w:rPr>
          <w:iCs/>
          <w:sz w:val="24"/>
          <w:szCs w:val="24"/>
        </w:rPr>
        <w:t>,</w:t>
      </w:r>
      <w:r>
        <w:rPr>
          <w:iCs/>
          <w:sz w:val="24"/>
          <w:szCs w:val="24"/>
        </w:rPr>
        <w:t xml:space="preserve"> </w:t>
      </w:r>
      <w:r w:rsidR="00552D93">
        <w:rPr>
          <w:iCs/>
          <w:sz w:val="24"/>
          <w:szCs w:val="24"/>
        </w:rPr>
        <w:t xml:space="preserve">Herrn </w:t>
      </w:r>
      <w:r w:rsidR="00C1109F">
        <w:rPr>
          <w:iCs/>
          <w:sz w:val="24"/>
          <w:szCs w:val="24"/>
        </w:rPr>
        <w:t xml:space="preserve">Dr. </w:t>
      </w:r>
      <w:r w:rsidRPr="00321E27">
        <w:rPr>
          <w:iCs/>
          <w:sz w:val="24"/>
          <w:szCs w:val="24"/>
        </w:rPr>
        <w:t xml:space="preserve">Rolf Bächle und </w:t>
      </w:r>
      <w:r w:rsidR="00552D93">
        <w:rPr>
          <w:iCs/>
          <w:sz w:val="24"/>
          <w:szCs w:val="24"/>
        </w:rPr>
        <w:t>Herrn</w:t>
      </w:r>
      <w:r w:rsidR="00C1109F">
        <w:rPr>
          <w:iCs/>
          <w:sz w:val="24"/>
          <w:szCs w:val="24"/>
        </w:rPr>
        <w:t xml:space="preserve"> Dr. </w:t>
      </w:r>
      <w:r w:rsidRPr="00321E27">
        <w:rPr>
          <w:iCs/>
          <w:sz w:val="24"/>
          <w:szCs w:val="24"/>
        </w:rPr>
        <w:t>Manfred Wachter</w:t>
      </w:r>
      <w:r w:rsidR="00C1109F">
        <w:rPr>
          <w:iCs/>
          <w:sz w:val="24"/>
          <w:szCs w:val="24"/>
        </w:rPr>
        <w:t>,</w:t>
      </w:r>
      <w:r w:rsidRPr="00321E27">
        <w:rPr>
          <w:iCs/>
          <w:sz w:val="24"/>
          <w:szCs w:val="24"/>
        </w:rPr>
        <w:t xml:space="preserve"> </w:t>
      </w:r>
      <w:r>
        <w:rPr>
          <w:iCs/>
          <w:sz w:val="24"/>
          <w:szCs w:val="24"/>
        </w:rPr>
        <w:t xml:space="preserve">handelt es sich um erfahrene Ärzte für Urologie, beide waren zuletzt für das </w:t>
      </w:r>
      <w:r w:rsidRPr="00E724EF">
        <w:rPr>
          <w:sz w:val="24"/>
          <w:szCs w:val="24"/>
        </w:rPr>
        <w:t>Westpfalz</w:t>
      </w:r>
      <w:r w:rsidRPr="00E724EF">
        <w:rPr>
          <w:iCs/>
          <w:sz w:val="24"/>
          <w:szCs w:val="24"/>
        </w:rPr>
        <w:t>-</w:t>
      </w:r>
      <w:r w:rsidRPr="00E724EF">
        <w:rPr>
          <w:sz w:val="24"/>
          <w:szCs w:val="24"/>
        </w:rPr>
        <w:t>Klinikum</w:t>
      </w:r>
      <w:r>
        <w:rPr>
          <w:iCs/>
          <w:sz w:val="24"/>
          <w:szCs w:val="24"/>
        </w:rPr>
        <w:t xml:space="preserve"> in Kaiserslautern tätig. Die </w:t>
      </w:r>
      <w:r w:rsidR="00C1109F">
        <w:rPr>
          <w:iCs/>
          <w:sz w:val="24"/>
          <w:szCs w:val="24"/>
        </w:rPr>
        <w:t>Strukturierung</w:t>
      </w:r>
      <w:r>
        <w:rPr>
          <w:iCs/>
          <w:sz w:val="24"/>
          <w:szCs w:val="24"/>
        </w:rPr>
        <w:t xml:space="preserve"> </w:t>
      </w:r>
      <w:r w:rsidR="00C1109F">
        <w:rPr>
          <w:iCs/>
          <w:sz w:val="24"/>
          <w:szCs w:val="24"/>
        </w:rPr>
        <w:t>als urologische</w:t>
      </w:r>
      <w:r>
        <w:rPr>
          <w:iCs/>
          <w:sz w:val="24"/>
          <w:szCs w:val="24"/>
        </w:rPr>
        <w:t xml:space="preserve"> Hauptabteilung ermöglicht </w:t>
      </w:r>
      <w:r w:rsidR="00C1109F">
        <w:rPr>
          <w:iCs/>
          <w:sz w:val="24"/>
          <w:szCs w:val="24"/>
        </w:rPr>
        <w:t xml:space="preserve">es </w:t>
      </w:r>
      <w:r>
        <w:rPr>
          <w:iCs/>
          <w:sz w:val="24"/>
          <w:szCs w:val="24"/>
        </w:rPr>
        <w:t xml:space="preserve">dem Städtischen Krankenhaus, </w:t>
      </w:r>
      <w:r w:rsidR="00C1109F">
        <w:rPr>
          <w:iCs/>
          <w:sz w:val="24"/>
          <w:szCs w:val="24"/>
        </w:rPr>
        <w:t>die urologische Grundversorgung wie auch fachlich hoch spezialisierte</w:t>
      </w:r>
      <w:r>
        <w:rPr>
          <w:iCs/>
          <w:sz w:val="24"/>
          <w:szCs w:val="24"/>
        </w:rPr>
        <w:t xml:space="preserve"> </w:t>
      </w:r>
      <w:r w:rsidR="00C1109F">
        <w:rPr>
          <w:iCs/>
          <w:sz w:val="24"/>
          <w:szCs w:val="24"/>
        </w:rPr>
        <w:t>Leistungen an</w:t>
      </w:r>
      <w:r>
        <w:rPr>
          <w:iCs/>
          <w:sz w:val="24"/>
          <w:szCs w:val="24"/>
        </w:rPr>
        <w:t>bieten</w:t>
      </w:r>
      <w:r w:rsidR="00C1109F">
        <w:rPr>
          <w:iCs/>
          <w:sz w:val="24"/>
          <w:szCs w:val="24"/>
        </w:rPr>
        <w:t xml:space="preserve"> zu können</w:t>
      </w:r>
      <w:r>
        <w:rPr>
          <w:iCs/>
          <w:sz w:val="24"/>
          <w:szCs w:val="24"/>
        </w:rPr>
        <w:t xml:space="preserve">. </w:t>
      </w:r>
    </w:p>
    <w:p w:rsidR="00A729DA" w:rsidRDefault="00A729DA" w:rsidP="00AE335A">
      <w:pPr>
        <w:autoSpaceDE w:val="0"/>
        <w:autoSpaceDN w:val="0"/>
        <w:adjustRightInd w:val="0"/>
        <w:spacing w:before="60" w:line="360" w:lineRule="atLeast"/>
        <w:ind w:left="1418" w:firstLine="567"/>
        <w:jc w:val="both"/>
        <w:rPr>
          <w:iCs/>
          <w:sz w:val="24"/>
          <w:szCs w:val="24"/>
        </w:rPr>
      </w:pPr>
      <w:r>
        <w:rPr>
          <w:iCs/>
          <w:sz w:val="24"/>
          <w:szCs w:val="24"/>
        </w:rPr>
        <w:t xml:space="preserve">Dies zeigt sich unter anderem in der mit Ausbau der fachlichen Kompetenzen einhergehenden Ausweitung des Spektrums der Uroonkologie (radikale Prostatektomie, </w:t>
      </w:r>
      <w:r w:rsidR="00EF0FBB">
        <w:rPr>
          <w:iCs/>
          <w:sz w:val="24"/>
          <w:szCs w:val="24"/>
        </w:rPr>
        <w:t>Zystektomie</w:t>
      </w:r>
      <w:r>
        <w:rPr>
          <w:iCs/>
          <w:sz w:val="24"/>
          <w:szCs w:val="24"/>
        </w:rPr>
        <w:t>, or</w:t>
      </w:r>
      <w:r w:rsidR="00D951A4">
        <w:rPr>
          <w:iCs/>
          <w:sz w:val="24"/>
          <w:szCs w:val="24"/>
        </w:rPr>
        <w:t>ganerhaltende Nierentumorchirur</w:t>
      </w:r>
      <w:r>
        <w:rPr>
          <w:iCs/>
          <w:sz w:val="24"/>
          <w:szCs w:val="24"/>
        </w:rPr>
        <w:t>gie etc.), die in g</w:t>
      </w:r>
      <w:r w:rsidR="00C1109F">
        <w:rPr>
          <w:iCs/>
          <w:sz w:val="24"/>
          <w:szCs w:val="24"/>
        </w:rPr>
        <w:t>eeigneten Fällen minimalinvasiv-</w:t>
      </w:r>
      <w:r>
        <w:rPr>
          <w:iCs/>
          <w:sz w:val="24"/>
          <w:szCs w:val="24"/>
        </w:rPr>
        <w:t>laparoskopisch durchgeführt werden; zudem ergänzen neurourologische Verfahren wie Neuromodulation der Blase sowie Botox-Therapie die Urogynäkologie und Harninkontinenzbehandlung. In enger Zusammen</w:t>
      </w:r>
      <w:r w:rsidR="00AE335A">
        <w:rPr>
          <w:iCs/>
          <w:sz w:val="24"/>
          <w:szCs w:val="24"/>
        </w:rPr>
        <w:softHyphen/>
      </w:r>
      <w:r>
        <w:rPr>
          <w:iCs/>
          <w:sz w:val="24"/>
          <w:szCs w:val="24"/>
        </w:rPr>
        <w:t xml:space="preserve">arbeit mit der gynäkologischen und der pädiatrischen </w:t>
      </w:r>
      <w:r w:rsidR="00C1109F">
        <w:rPr>
          <w:iCs/>
          <w:sz w:val="24"/>
          <w:szCs w:val="24"/>
        </w:rPr>
        <w:t>Abteilung des Städtischen</w:t>
      </w:r>
      <w:r>
        <w:rPr>
          <w:iCs/>
          <w:sz w:val="24"/>
          <w:szCs w:val="24"/>
        </w:rPr>
        <w:t xml:space="preserve"> </w:t>
      </w:r>
      <w:r w:rsidR="00EF0FBB">
        <w:rPr>
          <w:iCs/>
          <w:sz w:val="24"/>
          <w:szCs w:val="24"/>
        </w:rPr>
        <w:t xml:space="preserve">Krankenhauses </w:t>
      </w:r>
      <w:r>
        <w:rPr>
          <w:iCs/>
          <w:sz w:val="24"/>
          <w:szCs w:val="24"/>
        </w:rPr>
        <w:t>wird darüber hinaus der Bereich der Kinderurologie ausgebaut.</w:t>
      </w:r>
    </w:p>
    <w:p w:rsidR="00A729DA" w:rsidRDefault="00A729DA" w:rsidP="00AE335A">
      <w:pPr>
        <w:pStyle w:val="Default"/>
        <w:spacing w:line="360" w:lineRule="atLeast"/>
        <w:ind w:left="1418"/>
        <w:jc w:val="both"/>
      </w:pPr>
    </w:p>
    <w:p w:rsidR="004D02C4" w:rsidRDefault="004D02C4" w:rsidP="00AE335A">
      <w:pPr>
        <w:pStyle w:val="Default"/>
        <w:spacing w:line="360" w:lineRule="atLeast"/>
        <w:ind w:left="1418"/>
        <w:jc w:val="both"/>
      </w:pPr>
    </w:p>
    <w:p w:rsidR="00A729DA" w:rsidRDefault="00207B7E" w:rsidP="00AE335A">
      <w:pPr>
        <w:autoSpaceDE w:val="0"/>
        <w:autoSpaceDN w:val="0"/>
        <w:adjustRightInd w:val="0"/>
        <w:spacing w:before="60" w:line="360" w:lineRule="atLeast"/>
        <w:ind w:left="1418" w:firstLine="567"/>
        <w:jc w:val="right"/>
        <w:rPr>
          <w:iCs/>
          <w:sz w:val="24"/>
          <w:szCs w:val="24"/>
        </w:rPr>
      </w:pPr>
      <w:r>
        <w:rPr>
          <w:noProof/>
        </w:rPr>
        <w:lastRenderedPageBreak/>
        <w:drawing>
          <wp:inline distT="0" distB="0" distL="0" distR="0">
            <wp:extent cx="1990725" cy="733425"/>
            <wp:effectExtent l="0" t="0" r="9525" b="9525"/>
            <wp:docPr id="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0725" cy="733425"/>
                    </a:xfrm>
                    <a:prstGeom prst="rect">
                      <a:avLst/>
                    </a:prstGeom>
                    <a:noFill/>
                    <a:ln>
                      <a:noFill/>
                    </a:ln>
                  </pic:spPr>
                </pic:pic>
              </a:graphicData>
            </a:graphic>
          </wp:inline>
        </w:drawing>
      </w:r>
    </w:p>
    <w:p w:rsidR="00A729DA" w:rsidRPr="00F46005" w:rsidRDefault="00A729DA" w:rsidP="00AE335A">
      <w:pPr>
        <w:pStyle w:val="Default"/>
        <w:spacing w:line="360" w:lineRule="atLeast"/>
        <w:ind w:left="1418"/>
        <w:jc w:val="both"/>
      </w:pPr>
    </w:p>
    <w:p w:rsidR="00EF0FBB" w:rsidRDefault="00EF0FBB" w:rsidP="00AE335A">
      <w:pPr>
        <w:autoSpaceDE w:val="0"/>
        <w:autoSpaceDN w:val="0"/>
        <w:adjustRightInd w:val="0"/>
        <w:spacing w:before="60" w:line="360" w:lineRule="atLeast"/>
        <w:ind w:left="1418" w:firstLine="567"/>
        <w:jc w:val="both"/>
        <w:rPr>
          <w:iCs/>
          <w:sz w:val="24"/>
          <w:szCs w:val="24"/>
        </w:rPr>
      </w:pPr>
      <w:r>
        <w:rPr>
          <w:iCs/>
          <w:sz w:val="24"/>
          <w:szCs w:val="24"/>
        </w:rPr>
        <w:t>Zu</w:t>
      </w:r>
      <w:r w:rsidRPr="00AA486A">
        <w:rPr>
          <w:iCs/>
          <w:sz w:val="24"/>
          <w:szCs w:val="24"/>
        </w:rPr>
        <w:t xml:space="preserve">m Aufgabengebiet </w:t>
      </w:r>
      <w:r>
        <w:rPr>
          <w:iCs/>
          <w:sz w:val="24"/>
          <w:szCs w:val="24"/>
        </w:rPr>
        <w:t>beider Chefärzte gehört neben der</w:t>
      </w:r>
      <w:r w:rsidRPr="00AA486A">
        <w:rPr>
          <w:iCs/>
          <w:sz w:val="24"/>
          <w:szCs w:val="24"/>
        </w:rPr>
        <w:t xml:space="preserve"> </w:t>
      </w:r>
      <w:r>
        <w:rPr>
          <w:iCs/>
          <w:sz w:val="24"/>
          <w:szCs w:val="24"/>
        </w:rPr>
        <w:t>stationären</w:t>
      </w:r>
      <w:r w:rsidRPr="00AA486A">
        <w:rPr>
          <w:iCs/>
          <w:sz w:val="24"/>
          <w:szCs w:val="24"/>
        </w:rPr>
        <w:t xml:space="preserve"> </w:t>
      </w:r>
      <w:r>
        <w:rPr>
          <w:iCs/>
          <w:sz w:val="24"/>
          <w:szCs w:val="24"/>
        </w:rPr>
        <w:t xml:space="preserve">Versorgung die ärztliche Leitung des urologischen Praxissitzes im </w:t>
      </w:r>
      <w:r w:rsidRPr="00321E27">
        <w:rPr>
          <w:iCs/>
          <w:sz w:val="24"/>
          <w:szCs w:val="24"/>
        </w:rPr>
        <w:t>Medizinische</w:t>
      </w:r>
      <w:r>
        <w:rPr>
          <w:iCs/>
          <w:sz w:val="24"/>
          <w:szCs w:val="24"/>
        </w:rPr>
        <w:t>n</w:t>
      </w:r>
      <w:r w:rsidRPr="00321E27">
        <w:rPr>
          <w:iCs/>
          <w:sz w:val="24"/>
          <w:szCs w:val="24"/>
        </w:rPr>
        <w:t xml:space="preserve"> Versorgungszentrum </w:t>
      </w:r>
      <w:r>
        <w:rPr>
          <w:iCs/>
          <w:sz w:val="24"/>
          <w:szCs w:val="24"/>
        </w:rPr>
        <w:t>(</w:t>
      </w:r>
      <w:r w:rsidRPr="0083392F">
        <w:rPr>
          <w:iCs/>
          <w:sz w:val="24"/>
          <w:szCs w:val="24"/>
        </w:rPr>
        <w:t>MVZ</w:t>
      </w:r>
      <w:r>
        <w:rPr>
          <w:iCs/>
          <w:sz w:val="24"/>
          <w:szCs w:val="24"/>
        </w:rPr>
        <w:t>) des Krankenhauses</w:t>
      </w:r>
      <w:r w:rsidRPr="00AA486A">
        <w:rPr>
          <w:iCs/>
          <w:sz w:val="24"/>
          <w:szCs w:val="24"/>
        </w:rPr>
        <w:t>.</w:t>
      </w:r>
      <w:r>
        <w:rPr>
          <w:iCs/>
          <w:sz w:val="24"/>
          <w:szCs w:val="24"/>
        </w:rPr>
        <w:t xml:space="preserve"> Das für die Patienten bewährte enge Zusammenspiel zwischen ambulanter Versorgung in der Praxis und </w:t>
      </w:r>
      <w:r w:rsidRPr="00321E27">
        <w:rPr>
          <w:iCs/>
          <w:sz w:val="24"/>
          <w:szCs w:val="24"/>
        </w:rPr>
        <w:t>stationäre</w:t>
      </w:r>
      <w:r>
        <w:rPr>
          <w:iCs/>
          <w:sz w:val="24"/>
          <w:szCs w:val="24"/>
        </w:rPr>
        <w:t>r</w:t>
      </w:r>
      <w:r w:rsidRPr="00321E27">
        <w:rPr>
          <w:iCs/>
          <w:sz w:val="24"/>
          <w:szCs w:val="24"/>
        </w:rPr>
        <w:t xml:space="preserve"> Behandlung</w:t>
      </w:r>
      <w:r>
        <w:rPr>
          <w:iCs/>
          <w:sz w:val="24"/>
          <w:szCs w:val="24"/>
        </w:rPr>
        <w:t xml:space="preserve"> im Krankenhaus </w:t>
      </w:r>
      <w:r w:rsidR="00D951A4">
        <w:rPr>
          <w:iCs/>
          <w:sz w:val="24"/>
          <w:szCs w:val="24"/>
        </w:rPr>
        <w:t xml:space="preserve">kann somit fortgesetzt werden. </w:t>
      </w:r>
      <w:r>
        <w:rPr>
          <w:iCs/>
          <w:sz w:val="24"/>
          <w:szCs w:val="24"/>
        </w:rPr>
        <w:t xml:space="preserve">Das Konzept wird entwickelt in enger Abstimmung mit den weiteren urologischen Fachärzten in Pirmasens, Herrn Dr. Horst Brenneis und Herrn Dr. Michael Ehmann, die den Aufbau einer leistungsfähigen urologischen Hauptfachabteilung ausdrücklich begrüßen und sich auch persönlich einbringen werden. </w:t>
      </w:r>
    </w:p>
    <w:p w:rsidR="00A729DA" w:rsidRDefault="00A729DA" w:rsidP="00AE335A">
      <w:pPr>
        <w:pStyle w:val="Default"/>
        <w:spacing w:before="60" w:line="360" w:lineRule="atLeast"/>
        <w:ind w:left="1418" w:firstLine="567"/>
        <w:jc w:val="both"/>
      </w:pPr>
      <w:r>
        <w:rPr>
          <w:iCs/>
          <w:color w:val="auto"/>
        </w:rPr>
        <w:t xml:space="preserve">„Wir freuen uns sehr, mit Herrn </w:t>
      </w:r>
      <w:r>
        <w:t xml:space="preserve">Doktor </w:t>
      </w:r>
      <w:r w:rsidRPr="00B6142C">
        <w:t>Bächle</w:t>
      </w:r>
      <w:r>
        <w:t xml:space="preserve"> und Herrn Doktor </w:t>
      </w:r>
      <w:r w:rsidRPr="00B6142C">
        <w:rPr>
          <w:iCs/>
        </w:rPr>
        <w:t>Wachter</w:t>
      </w:r>
      <w:r>
        <w:rPr>
          <w:iCs/>
        </w:rPr>
        <w:t xml:space="preserve"> zwei überaus kompetente und erfahrene Fachärzte für die Chefarztriege unseres Hauses gewonnen zu haben“, er</w:t>
      </w:r>
      <w:r w:rsidR="00D951A4">
        <w:rPr>
          <w:iCs/>
        </w:rPr>
        <w:t>klärt Martin Forster, Geschäfts</w:t>
      </w:r>
      <w:r>
        <w:rPr>
          <w:iCs/>
        </w:rPr>
        <w:t xml:space="preserve">führer des </w:t>
      </w:r>
      <w:r>
        <w:t xml:space="preserve">Städtischen </w:t>
      </w:r>
      <w:r w:rsidRPr="00EE04BD">
        <w:t>Krankenhaus</w:t>
      </w:r>
      <w:r>
        <w:t>es</w:t>
      </w:r>
      <w:r w:rsidRPr="00EE04BD">
        <w:t xml:space="preserve"> Pirmasens gGmbH</w:t>
      </w:r>
      <w:r>
        <w:t>. „</w:t>
      </w:r>
      <w:r w:rsidR="00906692">
        <w:t>Auch durch die enge</w:t>
      </w:r>
      <w:r w:rsidRPr="00322AD7">
        <w:t xml:space="preserve"> </w:t>
      </w:r>
      <w:r>
        <w:t xml:space="preserve">Verzahnung </w:t>
      </w:r>
      <w:r w:rsidR="00906692">
        <w:t xml:space="preserve">mit </w:t>
      </w:r>
      <w:r w:rsidR="0046794C">
        <w:t xml:space="preserve">den urologischen Arztpraxen haben wir einen deutlichen Sprung nach vorne gemacht, der für die Patienten </w:t>
      </w:r>
      <w:r w:rsidR="00906692">
        <w:t>von großem Vorteil sein wird.</w:t>
      </w:r>
      <w:r>
        <w:t>“</w:t>
      </w:r>
    </w:p>
    <w:p w:rsidR="00A729DA" w:rsidRPr="00DE541E" w:rsidRDefault="00A729DA" w:rsidP="00AE335A">
      <w:pPr>
        <w:pStyle w:val="Default"/>
        <w:spacing w:before="60" w:line="360" w:lineRule="atLeast"/>
        <w:ind w:left="1418" w:firstLine="567"/>
        <w:jc w:val="both"/>
      </w:pPr>
      <w:r>
        <w:t xml:space="preserve">„Die Verbindung </w:t>
      </w:r>
      <w:r w:rsidR="00906692">
        <w:t>zwischen</w:t>
      </w:r>
      <w:r>
        <w:t xml:space="preserve"> </w:t>
      </w:r>
      <w:r w:rsidR="00906692">
        <w:t>ambulantem und stationäre</w:t>
      </w:r>
      <w:r w:rsidR="00EF0FBB">
        <w:t>m</w:t>
      </w:r>
      <w:r w:rsidR="00906692">
        <w:t xml:space="preserve"> Sektor</w:t>
      </w:r>
      <w:r>
        <w:t xml:space="preserve"> stellt eine zukunftst</w:t>
      </w:r>
      <w:r w:rsidR="00EF0FBB">
        <w:t>rächtige Organisationsform dar. Es stehen somit alle Möglich</w:t>
      </w:r>
      <w:r w:rsidR="00D951A4">
        <w:softHyphen/>
      </w:r>
      <w:r w:rsidR="00EF0FBB">
        <w:t>keiten für Diagnostik, Therapie und effektive Nachsorge bereit,“</w:t>
      </w:r>
      <w:r w:rsidR="00EF0FBB">
        <w:rPr>
          <w:bCs/>
        </w:rPr>
        <w:t xml:space="preserve"> </w:t>
      </w:r>
      <w:r>
        <w:t xml:space="preserve">betont </w:t>
      </w:r>
      <w:r w:rsidRPr="00DE541E">
        <w:t xml:space="preserve">Dr. Rolf Bächle, Chefarzt der </w:t>
      </w:r>
      <w:r w:rsidRPr="00DE541E">
        <w:rPr>
          <w:bCs/>
        </w:rPr>
        <w:t>Klinik für Urologie und Kinderurologie</w:t>
      </w:r>
      <w:r>
        <w:rPr>
          <w:bCs/>
        </w:rPr>
        <w:t xml:space="preserve">. </w:t>
      </w:r>
      <w:r w:rsidR="00546E29">
        <w:t>„Erst n</w:t>
      </w:r>
      <w:r>
        <w:t>ach einer effektiven Diagnostik können alle in Betracht kommenden Therapieoptionen mit dem Patienten erörtert werden</w:t>
      </w:r>
      <w:r>
        <w:rPr>
          <w:bCs/>
        </w:rPr>
        <w:t xml:space="preserve">, so dass mit dem Patienten die </w:t>
      </w:r>
      <w:r w:rsidRPr="0083392F">
        <w:rPr>
          <w:bCs/>
        </w:rPr>
        <w:t>individuell</w:t>
      </w:r>
      <w:r>
        <w:rPr>
          <w:bCs/>
        </w:rPr>
        <w:t xml:space="preserve"> beste Behandlung gefunden und umgesetzt werden kann“, </w:t>
      </w:r>
      <w:r>
        <w:t xml:space="preserve">ergänzt </w:t>
      </w:r>
      <w:r w:rsidRPr="00DE541E">
        <w:t xml:space="preserve">Dr. Manfred </w:t>
      </w:r>
      <w:r w:rsidRPr="00DE541E">
        <w:rPr>
          <w:iCs/>
        </w:rPr>
        <w:t>Wachter</w:t>
      </w:r>
      <w:r>
        <w:rPr>
          <w:bCs/>
        </w:rPr>
        <w:t xml:space="preserve">, </w:t>
      </w:r>
      <w:r w:rsidRPr="00DE541E">
        <w:t xml:space="preserve">Chefarzt der </w:t>
      </w:r>
      <w:r w:rsidRPr="00DE541E">
        <w:rPr>
          <w:bCs/>
        </w:rPr>
        <w:t>Klinik für Urologie und Kinderurologie</w:t>
      </w:r>
      <w:r>
        <w:rPr>
          <w:bCs/>
        </w:rPr>
        <w:t>.</w:t>
      </w:r>
    </w:p>
    <w:p w:rsidR="00A729DA" w:rsidRDefault="00A729DA" w:rsidP="00AE335A">
      <w:pPr>
        <w:pStyle w:val="Default"/>
        <w:spacing w:line="360" w:lineRule="atLeast"/>
        <w:ind w:left="1418"/>
        <w:jc w:val="both"/>
      </w:pPr>
    </w:p>
    <w:p w:rsidR="00B569F7" w:rsidRDefault="00A729DA" w:rsidP="00AE335A">
      <w:pPr>
        <w:pStyle w:val="Default"/>
        <w:spacing w:line="360" w:lineRule="atLeast"/>
        <w:ind w:left="1418"/>
        <w:jc w:val="both"/>
        <w:rPr>
          <w:b/>
          <w:bCs/>
        </w:rPr>
      </w:pPr>
      <w:r w:rsidRPr="00B87C05">
        <w:rPr>
          <w:b/>
        </w:rPr>
        <w:t xml:space="preserve">Klinik für </w:t>
      </w:r>
      <w:r w:rsidRPr="00B87C05">
        <w:rPr>
          <w:b/>
          <w:bCs/>
        </w:rPr>
        <w:t>Urologie und Kinderurologie</w:t>
      </w:r>
    </w:p>
    <w:p w:rsidR="00A34BA0" w:rsidRDefault="00A729DA" w:rsidP="00AE335A">
      <w:pPr>
        <w:pStyle w:val="Default"/>
        <w:spacing w:line="360" w:lineRule="atLeast"/>
        <w:ind w:left="1418"/>
        <w:jc w:val="both"/>
        <w:rPr>
          <w:shd w:val="clear" w:color="auto" w:fill="FFFFFF" w:themeFill="background1"/>
        </w:rPr>
      </w:pPr>
      <w:r>
        <w:t xml:space="preserve">In der Urologie geht es um Vorsorge, Therapie und Nachsorge sämtlicher Erkrankungen der </w:t>
      </w:r>
      <w:r w:rsidRPr="00194961">
        <w:t>ableitenden Harn</w:t>
      </w:r>
      <w:r>
        <w:t>wege (Niere, Harnleiter, Blase und Harn</w:t>
      </w:r>
      <w:r>
        <w:softHyphen/>
        <w:t xml:space="preserve">röhre) bei Frauen, Männern und Kindern wie auch der männlichen Geschlechtsorgane (Penis, Hoden, Prostata). Vor diesem Hintergrund behandelt die Klinik für </w:t>
      </w:r>
      <w:r w:rsidRPr="000F40C4">
        <w:rPr>
          <w:bCs/>
        </w:rPr>
        <w:t>Urologie und Kinderurologie</w:t>
      </w:r>
      <w:r>
        <w:t xml:space="preserve"> Infektionen und Tumorerkrankungen der benannten Organe, alle </w:t>
      </w:r>
      <w:r w:rsidRPr="00B569F7">
        <w:rPr>
          <w:shd w:val="clear" w:color="auto" w:fill="FFFFFF" w:themeFill="background1"/>
        </w:rPr>
        <w:t xml:space="preserve">Formen von </w:t>
      </w:r>
      <w:r w:rsidR="00A34BA0">
        <w:rPr>
          <w:shd w:val="clear" w:color="auto" w:fill="FFFFFF" w:themeFill="background1"/>
        </w:rPr>
        <w:t>Harnstein</w:t>
      </w:r>
      <w:r w:rsidR="0028081C">
        <w:rPr>
          <w:shd w:val="clear" w:color="auto" w:fill="FFFFFF" w:themeFill="background1"/>
        </w:rPr>
        <w:softHyphen/>
      </w:r>
      <w:r w:rsidR="00A34BA0">
        <w:rPr>
          <w:shd w:val="clear" w:color="auto" w:fill="FFFFFF" w:themeFill="background1"/>
        </w:rPr>
        <w:t>leiden</w:t>
      </w:r>
      <w:r w:rsidR="00A34BA0" w:rsidRPr="00A34BA0">
        <w:rPr>
          <w:shd w:val="clear" w:color="auto" w:fill="FFFFFF" w:themeFill="background1"/>
        </w:rPr>
        <w:t xml:space="preserve"> </w:t>
      </w:r>
      <w:r w:rsidR="00A34BA0" w:rsidRPr="00B569F7">
        <w:rPr>
          <w:shd w:val="clear" w:color="auto" w:fill="FFFFFF" w:themeFill="background1"/>
        </w:rPr>
        <w:t>sowie angeborene und erworbene Veränderungen</w:t>
      </w:r>
      <w:r w:rsidR="00A34BA0">
        <w:rPr>
          <w:shd w:val="clear" w:color="auto" w:fill="FFFFFF" w:themeFill="background1"/>
        </w:rPr>
        <w:t xml:space="preserve"> des</w:t>
      </w:r>
      <w:r w:rsidR="0028081C">
        <w:rPr>
          <w:shd w:val="clear" w:color="auto" w:fill="FFFFFF" w:themeFill="background1"/>
        </w:rPr>
        <w:t xml:space="preserve"> </w:t>
      </w:r>
      <w:r w:rsidR="0028081C" w:rsidRPr="00B569F7">
        <w:rPr>
          <w:shd w:val="clear" w:color="auto" w:fill="FFFFFF" w:themeFill="background1"/>
        </w:rPr>
        <w:t>Urogenital</w:t>
      </w:r>
      <w:r w:rsidR="0028081C">
        <w:rPr>
          <w:shd w:val="clear" w:color="auto" w:fill="FFFFFF" w:themeFill="background1"/>
        </w:rPr>
        <w:softHyphen/>
      </w:r>
      <w:r w:rsidR="0028081C">
        <w:rPr>
          <w:shd w:val="clear" w:color="auto" w:fill="FFFFFF" w:themeFill="background1"/>
        </w:rPr>
        <w:br/>
      </w:r>
    </w:p>
    <w:p w:rsidR="00AE335A" w:rsidRDefault="00AE335A" w:rsidP="00A34BA0">
      <w:pPr>
        <w:pStyle w:val="Default"/>
        <w:spacing w:line="360" w:lineRule="atLeast"/>
        <w:ind w:left="1418"/>
        <w:jc w:val="right"/>
        <w:rPr>
          <w:shd w:val="clear" w:color="auto" w:fill="FFFFFF" w:themeFill="background1"/>
        </w:rPr>
      </w:pPr>
      <w:r>
        <w:rPr>
          <w:noProof/>
        </w:rPr>
        <w:lastRenderedPageBreak/>
        <w:drawing>
          <wp:inline distT="0" distB="0" distL="0" distR="0" wp14:anchorId="6C0286EA" wp14:editId="37FEB29F">
            <wp:extent cx="1990725" cy="733425"/>
            <wp:effectExtent l="0" t="0" r="9525" b="9525"/>
            <wp:docPr id="1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0725" cy="733425"/>
                    </a:xfrm>
                    <a:prstGeom prst="rect">
                      <a:avLst/>
                    </a:prstGeom>
                    <a:noFill/>
                    <a:ln>
                      <a:noFill/>
                    </a:ln>
                  </pic:spPr>
                </pic:pic>
              </a:graphicData>
            </a:graphic>
          </wp:inline>
        </w:drawing>
      </w:r>
    </w:p>
    <w:p w:rsidR="00AE335A" w:rsidRDefault="00AE335A" w:rsidP="00AE335A">
      <w:pPr>
        <w:pStyle w:val="Default"/>
        <w:spacing w:line="360" w:lineRule="atLeast"/>
        <w:ind w:left="1418"/>
        <w:jc w:val="both"/>
        <w:rPr>
          <w:shd w:val="clear" w:color="auto" w:fill="FFFFFF" w:themeFill="background1"/>
        </w:rPr>
      </w:pPr>
    </w:p>
    <w:p w:rsidR="00B569F7" w:rsidRDefault="00B569F7" w:rsidP="00AE335A">
      <w:pPr>
        <w:pStyle w:val="Default"/>
        <w:spacing w:line="360" w:lineRule="atLeast"/>
        <w:ind w:left="1418"/>
        <w:jc w:val="both"/>
        <w:rPr>
          <w:bCs/>
        </w:rPr>
      </w:pPr>
      <w:r w:rsidRPr="00B569F7">
        <w:rPr>
          <w:shd w:val="clear" w:color="auto" w:fill="FFFFFF" w:themeFill="background1"/>
        </w:rPr>
        <w:t>trakts</w:t>
      </w:r>
      <w:r>
        <w:t xml:space="preserve"> bei Erwachsenen und Kindern. Hinzu kommen Harninkontinenz bei Frauen und Männern genauso wie Potenz-, Hormon- und Fruchtbarkeits</w:t>
      </w:r>
      <w:r w:rsidR="0028081C">
        <w:softHyphen/>
      </w:r>
      <w:r>
        <w:t>störungen.</w:t>
      </w:r>
      <w:r w:rsidR="00AE335A">
        <w:t xml:space="preserve"> </w:t>
      </w:r>
      <w:r w:rsidRPr="00293B04">
        <w:rPr>
          <w:bCs/>
        </w:rPr>
        <w:t>Die Kinderurologie beschäftigt sich mit der Diagnose und der Behandlung einschlägiger Probleme, die bei Kindern von der Geburt bis zum Erwachsenenalter auftreten. Schw</w:t>
      </w:r>
      <w:r>
        <w:rPr>
          <w:bCs/>
        </w:rPr>
        <w:t xml:space="preserve">erpunkte sind unter anderem die </w:t>
      </w:r>
      <w:r w:rsidRPr="00293B04">
        <w:rPr>
          <w:bCs/>
        </w:rPr>
        <w:t>Behandlung angeborener Erkrankungen wie Hodenhochstand und verschiedene Formen einer Harnabflussstörung, weiterhin Korrektur</w:t>
      </w:r>
      <w:r w:rsidR="00123AE1">
        <w:rPr>
          <w:bCs/>
        </w:rPr>
        <w:softHyphen/>
      </w:r>
      <w:r w:rsidRPr="00293B04">
        <w:rPr>
          <w:bCs/>
        </w:rPr>
        <w:t>operationen bei Hypospadie, Penisbegradigungen,</w:t>
      </w:r>
      <w:r>
        <w:rPr>
          <w:bCs/>
        </w:rPr>
        <w:t xml:space="preserve"> V</w:t>
      </w:r>
      <w:r w:rsidRPr="00293B04">
        <w:rPr>
          <w:bCs/>
        </w:rPr>
        <w:t>orhautkorrekturen oder auch die Beseitigung von Verengungen des Harnröhrenausgang</w:t>
      </w:r>
      <w:r>
        <w:rPr>
          <w:bCs/>
        </w:rPr>
        <w:t>s.</w:t>
      </w:r>
    </w:p>
    <w:p w:rsidR="00A729DA" w:rsidRDefault="00A729DA" w:rsidP="008D30D2">
      <w:pPr>
        <w:pStyle w:val="Default"/>
        <w:spacing w:line="360" w:lineRule="atLeast"/>
      </w:pPr>
    </w:p>
    <w:p w:rsidR="00123AE1" w:rsidRPr="0022731B" w:rsidRDefault="00123AE1" w:rsidP="008D30D2">
      <w:pPr>
        <w:pStyle w:val="Default"/>
        <w:spacing w:line="360" w:lineRule="atLeast"/>
      </w:pPr>
    </w:p>
    <w:p w:rsidR="00A729DA" w:rsidRPr="00164184" w:rsidRDefault="00A729DA" w:rsidP="00B11C05">
      <w:pPr>
        <w:spacing w:after="60"/>
        <w:rPr>
          <w:b/>
          <w:bCs/>
          <w:sz w:val="24"/>
          <w:szCs w:val="24"/>
          <w:lang w:eastAsia="ar-SA"/>
        </w:rPr>
      </w:pPr>
      <w:r w:rsidRPr="00164184">
        <w:rPr>
          <w:b/>
          <w:bCs/>
          <w:sz w:val="24"/>
          <w:szCs w:val="24"/>
          <w:lang w:eastAsia="ar-SA"/>
        </w:rPr>
        <w:t>Begleitendes Bildmaterial:</w:t>
      </w:r>
    </w:p>
    <w:p w:rsidR="00A729DA" w:rsidRDefault="00207B7E" w:rsidP="00570FC3">
      <w:pPr>
        <w:tabs>
          <w:tab w:val="left" w:pos="3969"/>
          <w:tab w:val="left" w:pos="7088"/>
        </w:tabs>
        <w:spacing w:before="120"/>
        <w:rPr>
          <w:noProof/>
          <w:sz w:val="22"/>
          <w:szCs w:val="22"/>
        </w:rPr>
      </w:pPr>
      <w:r w:rsidRPr="00157F32">
        <w:rPr>
          <w:noProof/>
          <w:sz w:val="22"/>
          <w:szCs w:val="22"/>
        </w:rPr>
        <w:drawing>
          <wp:inline distT="0" distB="0" distL="0" distR="0">
            <wp:extent cx="561975" cy="781050"/>
            <wp:effectExtent l="0" t="0" r="9525" b="0"/>
            <wp:docPr id="4"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975" cy="781050"/>
                    </a:xfrm>
                    <a:prstGeom prst="rect">
                      <a:avLst/>
                    </a:prstGeom>
                    <a:noFill/>
                    <a:ln>
                      <a:noFill/>
                    </a:ln>
                  </pic:spPr>
                </pic:pic>
              </a:graphicData>
            </a:graphic>
          </wp:inline>
        </w:drawing>
      </w:r>
      <w:r w:rsidR="00A729DA">
        <w:rPr>
          <w:noProof/>
          <w:sz w:val="22"/>
          <w:szCs w:val="22"/>
        </w:rPr>
        <w:tab/>
      </w:r>
      <w:r w:rsidRPr="00157F32">
        <w:rPr>
          <w:noProof/>
          <w:sz w:val="22"/>
          <w:szCs w:val="22"/>
        </w:rPr>
        <w:drawing>
          <wp:inline distT="0" distB="0" distL="0" distR="0">
            <wp:extent cx="561975" cy="781050"/>
            <wp:effectExtent l="0" t="0" r="9525" b="0"/>
            <wp:docPr id="5"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 cy="781050"/>
                    </a:xfrm>
                    <a:prstGeom prst="rect">
                      <a:avLst/>
                    </a:prstGeom>
                    <a:noFill/>
                    <a:ln>
                      <a:noFill/>
                    </a:ln>
                  </pic:spPr>
                </pic:pic>
              </a:graphicData>
            </a:graphic>
          </wp:inline>
        </w:drawing>
      </w:r>
      <w:r w:rsidR="00A729DA">
        <w:rPr>
          <w:noProof/>
          <w:sz w:val="22"/>
          <w:szCs w:val="22"/>
        </w:rPr>
        <w:tab/>
      </w:r>
      <w:r w:rsidRPr="00157F32">
        <w:rPr>
          <w:noProof/>
          <w:sz w:val="22"/>
          <w:szCs w:val="22"/>
        </w:rPr>
        <w:drawing>
          <wp:inline distT="0" distB="0" distL="0" distR="0">
            <wp:extent cx="1381125" cy="838200"/>
            <wp:effectExtent l="0" t="0" r="9525" b="0"/>
            <wp:docPr id="6"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1125" cy="838200"/>
                    </a:xfrm>
                    <a:prstGeom prst="rect">
                      <a:avLst/>
                    </a:prstGeom>
                    <a:noFill/>
                    <a:ln>
                      <a:noFill/>
                    </a:ln>
                  </pic:spPr>
                </pic:pic>
              </a:graphicData>
            </a:graphic>
          </wp:inline>
        </w:drawing>
      </w:r>
    </w:p>
    <w:p w:rsidR="00A729DA" w:rsidRPr="0086355F" w:rsidRDefault="00A729DA" w:rsidP="0086355F">
      <w:pPr>
        <w:tabs>
          <w:tab w:val="left" w:pos="3969"/>
        </w:tabs>
        <w:spacing w:before="60"/>
        <w:rPr>
          <w:lang w:eastAsia="ar-SA"/>
        </w:rPr>
      </w:pPr>
      <w:r w:rsidRPr="0086355F">
        <w:rPr>
          <w:lang w:eastAsia="ar-SA"/>
        </w:rPr>
        <w:t>Dr. Rolf Bächle</w:t>
      </w:r>
      <w:r w:rsidRPr="0086355F">
        <w:rPr>
          <w:lang w:eastAsia="ar-SA"/>
        </w:rPr>
        <w:tab/>
        <w:t>Dr. Manfred Wachter</w:t>
      </w:r>
      <w:r>
        <w:rPr>
          <w:lang w:eastAsia="ar-SA"/>
        </w:rPr>
        <w:tab/>
      </w:r>
      <w:r>
        <w:rPr>
          <w:lang w:eastAsia="ar-SA"/>
        </w:rPr>
        <w:tab/>
        <w:t>Städtisches Krankenhaus</w:t>
      </w:r>
    </w:p>
    <w:p w:rsidR="00A729DA" w:rsidRDefault="00A729DA" w:rsidP="0086355F">
      <w:pPr>
        <w:tabs>
          <w:tab w:val="left" w:pos="3969"/>
        </w:tabs>
        <w:rPr>
          <w:lang w:eastAsia="ar-SA"/>
        </w:rPr>
      </w:pPr>
      <w:r w:rsidRPr="0086355F">
        <w:rPr>
          <w:lang w:eastAsia="ar-SA"/>
        </w:rPr>
        <w:t>C</w:t>
      </w:r>
      <w:r>
        <w:rPr>
          <w:lang w:eastAsia="ar-SA"/>
        </w:rPr>
        <w:t>h</w:t>
      </w:r>
      <w:r w:rsidRPr="0086355F">
        <w:rPr>
          <w:lang w:eastAsia="ar-SA"/>
        </w:rPr>
        <w:t xml:space="preserve">efarzt der Klinik für Urologie </w:t>
      </w:r>
      <w:r>
        <w:rPr>
          <w:lang w:eastAsia="ar-SA"/>
        </w:rPr>
        <w:tab/>
      </w:r>
      <w:r w:rsidRPr="0086355F">
        <w:rPr>
          <w:lang w:eastAsia="ar-SA"/>
        </w:rPr>
        <w:t>C</w:t>
      </w:r>
      <w:r>
        <w:rPr>
          <w:lang w:eastAsia="ar-SA"/>
        </w:rPr>
        <w:t>h</w:t>
      </w:r>
      <w:r w:rsidRPr="0086355F">
        <w:rPr>
          <w:lang w:eastAsia="ar-SA"/>
        </w:rPr>
        <w:t>efarzt der Klinik für Urologie</w:t>
      </w:r>
      <w:r>
        <w:rPr>
          <w:lang w:eastAsia="ar-SA"/>
        </w:rPr>
        <w:tab/>
        <w:t>Pirmasens</w:t>
      </w:r>
    </w:p>
    <w:p w:rsidR="00A729DA" w:rsidRPr="0086355F" w:rsidRDefault="00A729DA" w:rsidP="0086355F">
      <w:pPr>
        <w:tabs>
          <w:tab w:val="left" w:pos="2977"/>
          <w:tab w:val="left" w:pos="3969"/>
        </w:tabs>
        <w:rPr>
          <w:lang w:eastAsia="ar-SA"/>
        </w:rPr>
      </w:pPr>
      <w:r w:rsidRPr="0086355F">
        <w:rPr>
          <w:lang w:eastAsia="ar-SA"/>
        </w:rPr>
        <w:t>und Kinderurologie</w:t>
      </w:r>
      <w:r>
        <w:rPr>
          <w:lang w:eastAsia="ar-SA"/>
        </w:rPr>
        <w:tab/>
      </w:r>
      <w:r>
        <w:rPr>
          <w:lang w:eastAsia="ar-SA"/>
        </w:rPr>
        <w:tab/>
      </w:r>
      <w:r w:rsidRPr="0086355F">
        <w:rPr>
          <w:lang w:eastAsia="ar-SA"/>
        </w:rPr>
        <w:t>und Kinderurologie</w:t>
      </w:r>
    </w:p>
    <w:p w:rsidR="00A729DA" w:rsidRPr="00094B3F" w:rsidRDefault="00A729DA" w:rsidP="004B50CC">
      <w:pPr>
        <w:spacing w:before="200"/>
        <w:rPr>
          <w:sz w:val="22"/>
          <w:szCs w:val="22"/>
          <w:lang w:val="de-CH" w:eastAsia="ar-SA"/>
        </w:rPr>
      </w:pPr>
      <w:r w:rsidRPr="00094B3F">
        <w:rPr>
          <w:sz w:val="22"/>
          <w:szCs w:val="22"/>
          <w:lang w:eastAsia="ar-SA"/>
        </w:rPr>
        <w:t xml:space="preserve">[ Download unter </w:t>
      </w:r>
      <w:hyperlink r:id="rId12" w:history="1">
        <w:r w:rsidRPr="00FD3C16">
          <w:rPr>
            <w:rStyle w:val="Hyperlink"/>
            <w:rFonts w:cs="Arial"/>
            <w:sz w:val="22"/>
            <w:szCs w:val="22"/>
            <w:lang w:eastAsia="ar-SA"/>
          </w:rPr>
          <w:t>http://www.ars-pr.de/de/presse/meldung</w:t>
        </w:r>
        <w:r w:rsidRPr="00FD3C16">
          <w:rPr>
            <w:rStyle w:val="Hyperlink"/>
            <w:rFonts w:cs="Arial"/>
            <w:sz w:val="22"/>
            <w:szCs w:val="22"/>
            <w:lang w:val="de-CH" w:eastAsia="ar-SA"/>
          </w:rPr>
          <w:t>en/20150106_khp.php</w:t>
        </w:r>
      </w:hyperlink>
      <w:r w:rsidR="00D951A4" w:rsidRPr="00D951A4">
        <w:t xml:space="preserve"> </w:t>
      </w:r>
      <w:r w:rsidRPr="00094B3F">
        <w:rPr>
          <w:sz w:val="22"/>
          <w:szCs w:val="22"/>
          <w:lang w:val="de-CH" w:eastAsia="ar-SA"/>
        </w:rPr>
        <w:t>]</w:t>
      </w:r>
    </w:p>
    <w:p w:rsidR="00A729DA" w:rsidRDefault="00A729DA" w:rsidP="00DE541E">
      <w:pPr>
        <w:pStyle w:val="Absatztext15"/>
        <w:tabs>
          <w:tab w:val="left" w:pos="4500"/>
        </w:tabs>
        <w:ind w:left="0" w:right="-6" w:firstLine="0"/>
        <w:rPr>
          <w:bCs/>
        </w:rPr>
      </w:pPr>
    </w:p>
    <w:p w:rsidR="00123AE1" w:rsidRDefault="00123AE1" w:rsidP="00DE541E">
      <w:pPr>
        <w:pStyle w:val="Absatztext15"/>
        <w:tabs>
          <w:tab w:val="left" w:pos="4500"/>
        </w:tabs>
        <w:ind w:left="0" w:right="-6" w:firstLine="0"/>
        <w:rPr>
          <w:bCs/>
        </w:rPr>
      </w:pPr>
    </w:p>
    <w:p w:rsidR="00A729DA" w:rsidRDefault="00A729DA" w:rsidP="00DE541E">
      <w:pPr>
        <w:autoSpaceDE w:val="0"/>
        <w:autoSpaceDN w:val="0"/>
        <w:adjustRightInd w:val="0"/>
        <w:spacing w:line="240" w:lineRule="atLeast"/>
        <w:jc w:val="both"/>
        <w:rPr>
          <w:b/>
          <w:bCs/>
          <w:sz w:val="24"/>
          <w:szCs w:val="24"/>
        </w:rPr>
      </w:pPr>
      <w:r w:rsidRPr="00897760">
        <w:rPr>
          <w:b/>
          <w:bCs/>
          <w:sz w:val="24"/>
          <w:szCs w:val="24"/>
        </w:rPr>
        <w:t>Ergänzendes zum Städtischen Krankenhaus Pirmasens</w:t>
      </w:r>
    </w:p>
    <w:p w:rsidR="00BB311C" w:rsidRPr="003C3B5A" w:rsidRDefault="00A729DA" w:rsidP="00BB311C">
      <w:pPr>
        <w:autoSpaceDE w:val="0"/>
        <w:autoSpaceDN w:val="0"/>
        <w:adjustRightInd w:val="0"/>
        <w:spacing w:line="240" w:lineRule="atLeast"/>
        <w:jc w:val="both"/>
        <w:rPr>
          <w:sz w:val="22"/>
          <w:szCs w:val="22"/>
        </w:rPr>
      </w:pPr>
      <w:r w:rsidRPr="003C3B5A">
        <w:rPr>
          <w:sz w:val="22"/>
          <w:szCs w:val="22"/>
        </w:rPr>
        <w:t>Als regionales Akutkrankenhaus übernimmt das 1760 als Militärlazarett gegründete Städtische Krankenhaus Pirmasens die Grund- und Regelversorgung von Patienten der Stadt Pirmasens und der umgebenden Südwestpfalz; das heutige, moderne Hauptgebäude wurde 1988 in Betrieb genommen. Zum Leistungsspektrum gehören Innere Medizin (Gastroenterologie und Kardiologie), Allgemein- und Viszeralchirurgie, Gefäßchirurgie, Unfallchirurgie und Orthopädie, plastische und Handchirurgie, Frauenheilkunde und Geburtshilfe, Kinder- und Jugendmedizin, Psychiatrie und Psychotherapie, Urologie</w:t>
      </w:r>
      <w:r>
        <w:rPr>
          <w:sz w:val="22"/>
          <w:szCs w:val="22"/>
        </w:rPr>
        <w:t xml:space="preserve"> und Kinderurologie</w:t>
      </w:r>
      <w:r w:rsidRPr="003C3B5A">
        <w:rPr>
          <w:sz w:val="22"/>
          <w:szCs w:val="22"/>
        </w:rPr>
        <w:t xml:space="preserve">, Anästhesie, Intensivmedizin und Schmerztherapie sowie Radiologie. Darüber hinaus befassen sich entsprechende Krebszentren mit der Vorsorge, Diagnose und Therapie von Brust- und Darmkrebserkrankungen. </w:t>
      </w:r>
      <w:r w:rsidRPr="005E070F">
        <w:rPr>
          <w:sz w:val="22"/>
          <w:szCs w:val="22"/>
        </w:rPr>
        <w:t xml:space="preserve">Das Städtische Krankenhaus mit seiner Abteilung für Unfallchirurgie und </w:t>
      </w:r>
      <w:r w:rsidRPr="000D7A54">
        <w:rPr>
          <w:sz w:val="22"/>
          <w:szCs w:val="22"/>
          <w:shd w:val="clear" w:color="auto" w:fill="FFFFFF"/>
        </w:rPr>
        <w:t>Orthopädie ist zudem als Regionales Traumazentrum des TraumaNetzwerkes Saar-(Lor)-Lux-Westpfalz zertifiziert und sichert die Behandlung gerade schwerverletzter Patienten auf höchstem Niveau. Die rund 1.000 Mitarbeiter des Städtischen Krankenhaus Pirmasens haben im Geschäftsjahr 201</w:t>
      </w:r>
      <w:r>
        <w:rPr>
          <w:sz w:val="22"/>
          <w:szCs w:val="22"/>
          <w:shd w:val="clear" w:color="auto" w:fill="FFFFFF"/>
        </w:rPr>
        <w:t>3</w:t>
      </w:r>
      <w:r w:rsidRPr="000D7A54">
        <w:rPr>
          <w:sz w:val="22"/>
          <w:szCs w:val="22"/>
          <w:shd w:val="clear" w:color="auto" w:fill="FFFFFF"/>
        </w:rPr>
        <w:t xml:space="preserve"> mit einer Kapazität von 413 Betten rund 16.000 Patienten stationär sowie weitere 20.000 ambulante Notfälle behandelt. Die Städtische Krankenhaus Pirmasens gGmbH erzielte dabei als Träger Umsätze in Höhe </w:t>
      </w:r>
      <w:r>
        <w:rPr>
          <w:sz w:val="22"/>
          <w:szCs w:val="22"/>
          <w:shd w:val="clear" w:color="auto" w:fill="FFFFFF"/>
        </w:rPr>
        <w:t xml:space="preserve">von rund 63 Mio. Euro. Seit Anfang </w:t>
      </w:r>
      <w:r w:rsidRPr="000D7A54">
        <w:rPr>
          <w:sz w:val="22"/>
          <w:szCs w:val="22"/>
          <w:shd w:val="clear" w:color="auto" w:fill="FFFFFF"/>
        </w:rPr>
        <w:t>2013 betreibt die neu</w:t>
      </w:r>
      <w:r w:rsidRPr="003C3B5A">
        <w:rPr>
          <w:sz w:val="22"/>
          <w:szCs w:val="22"/>
        </w:rPr>
        <w:t xml:space="preserve"> </w:t>
      </w:r>
      <w:r w:rsidRPr="00B569F7">
        <w:rPr>
          <w:sz w:val="22"/>
          <w:szCs w:val="22"/>
          <w:shd w:val="clear" w:color="auto" w:fill="FFFFFF" w:themeFill="background1"/>
        </w:rPr>
        <w:t>gegründete Tochtergesellschaft „MVZ Städtisches Krankenhaus Pirmasens gGmbH“ ein Medizinisches</w:t>
      </w:r>
      <w:r w:rsidRPr="003C3B5A">
        <w:rPr>
          <w:sz w:val="22"/>
          <w:szCs w:val="22"/>
        </w:rPr>
        <w:t xml:space="preserve"> </w:t>
      </w:r>
      <w:r w:rsidR="00BB311C" w:rsidRPr="003C3B5A">
        <w:rPr>
          <w:sz w:val="22"/>
          <w:szCs w:val="22"/>
        </w:rPr>
        <w:t>Versorgungszentrum (MVZ) mit Fachpraxen für Urolog</w:t>
      </w:r>
      <w:r w:rsidR="00BB311C">
        <w:rPr>
          <w:sz w:val="22"/>
          <w:szCs w:val="22"/>
        </w:rPr>
        <w:t xml:space="preserve">ie, </w:t>
      </w:r>
      <w:r w:rsidR="00BB311C" w:rsidRPr="003C3B5A">
        <w:rPr>
          <w:sz w:val="22"/>
          <w:szCs w:val="22"/>
        </w:rPr>
        <w:t>Gynäkologie</w:t>
      </w:r>
      <w:r w:rsidR="00BB311C">
        <w:rPr>
          <w:sz w:val="22"/>
          <w:szCs w:val="22"/>
        </w:rPr>
        <w:t xml:space="preserve"> und Chirurgie</w:t>
      </w:r>
      <w:r w:rsidR="00BB311C" w:rsidRPr="003C3B5A">
        <w:rPr>
          <w:sz w:val="22"/>
          <w:szCs w:val="22"/>
        </w:rPr>
        <w:t xml:space="preserve">. Weitere Informationen sind im Internet unter </w:t>
      </w:r>
      <w:hyperlink r:id="rId13" w:history="1">
        <w:r w:rsidR="00BB311C" w:rsidRPr="003C3B5A">
          <w:rPr>
            <w:rStyle w:val="Hyperlink"/>
            <w:rFonts w:cs="Arial"/>
            <w:sz w:val="22"/>
            <w:szCs w:val="22"/>
            <w:shd w:val="clear" w:color="auto" w:fill="FFFFFF"/>
          </w:rPr>
          <w:t>http://www.kh-pirmasens.de</w:t>
        </w:r>
      </w:hyperlink>
      <w:r w:rsidR="00BB311C" w:rsidRPr="003C3B5A">
        <w:rPr>
          <w:sz w:val="22"/>
          <w:szCs w:val="22"/>
        </w:rPr>
        <w:t xml:space="preserve"> erhältlich.</w:t>
      </w:r>
    </w:p>
    <w:p w:rsidR="00BB311C" w:rsidRPr="00936AB9" w:rsidRDefault="00BB311C" w:rsidP="00BB311C">
      <w:pPr>
        <w:autoSpaceDE w:val="0"/>
        <w:autoSpaceDN w:val="0"/>
        <w:adjustRightInd w:val="0"/>
        <w:spacing w:line="240" w:lineRule="atLeast"/>
        <w:ind w:left="1418"/>
        <w:jc w:val="right"/>
        <w:rPr>
          <w:b/>
          <w:bCs/>
          <w:sz w:val="16"/>
          <w:szCs w:val="16"/>
        </w:rPr>
      </w:pPr>
      <w:r>
        <w:rPr>
          <w:b/>
          <w:bCs/>
          <w:sz w:val="16"/>
          <w:szCs w:val="16"/>
        </w:rPr>
        <w:t>20150106</w:t>
      </w:r>
      <w:r w:rsidRPr="00936AB9">
        <w:rPr>
          <w:b/>
          <w:bCs/>
          <w:sz w:val="16"/>
          <w:szCs w:val="16"/>
        </w:rPr>
        <w:t>_khp</w:t>
      </w:r>
    </w:p>
    <w:p w:rsidR="00A729DA" w:rsidRDefault="00A729DA" w:rsidP="00DF22D1">
      <w:pPr>
        <w:pStyle w:val="Default"/>
        <w:spacing w:line="360" w:lineRule="atLeast"/>
        <w:jc w:val="both"/>
      </w:pPr>
    </w:p>
    <w:p w:rsidR="00123AE1" w:rsidRDefault="00123AE1" w:rsidP="00123AE1">
      <w:pPr>
        <w:pStyle w:val="Default"/>
        <w:spacing w:line="360" w:lineRule="atLeast"/>
        <w:jc w:val="right"/>
      </w:pPr>
      <w:r>
        <w:rPr>
          <w:noProof/>
        </w:rPr>
        <w:lastRenderedPageBreak/>
        <w:drawing>
          <wp:inline distT="0" distB="0" distL="0" distR="0" wp14:anchorId="7A7E7AA3" wp14:editId="6133BC0B">
            <wp:extent cx="1990725" cy="733425"/>
            <wp:effectExtent l="0" t="0" r="9525" b="9525"/>
            <wp:docPr id="1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0725" cy="733425"/>
                    </a:xfrm>
                    <a:prstGeom prst="rect">
                      <a:avLst/>
                    </a:prstGeom>
                    <a:noFill/>
                    <a:ln>
                      <a:noFill/>
                    </a:ln>
                  </pic:spPr>
                </pic:pic>
              </a:graphicData>
            </a:graphic>
          </wp:inline>
        </w:drawing>
      </w:r>
    </w:p>
    <w:p w:rsidR="00123AE1" w:rsidRPr="00DF22D1" w:rsidRDefault="00123AE1" w:rsidP="00DF22D1">
      <w:pPr>
        <w:pStyle w:val="Default"/>
        <w:spacing w:line="360" w:lineRule="atLeast"/>
        <w:jc w:val="both"/>
      </w:pPr>
    </w:p>
    <w:p w:rsidR="00A729DA" w:rsidRPr="00EE04BD" w:rsidRDefault="00A729DA" w:rsidP="00DE541E">
      <w:pPr>
        <w:pStyle w:val="Absatztext15"/>
        <w:tabs>
          <w:tab w:val="left" w:pos="4500"/>
        </w:tabs>
        <w:ind w:left="0" w:right="-6" w:firstLine="0"/>
        <w:rPr>
          <w:b/>
          <w:bCs/>
        </w:rPr>
      </w:pPr>
      <w:r w:rsidRPr="00EE04BD">
        <w:rPr>
          <w:b/>
          <w:bCs/>
        </w:rPr>
        <w:t>Weitere Informationen</w:t>
      </w:r>
      <w:r w:rsidRPr="00EE04BD">
        <w:rPr>
          <w:b/>
          <w:bCs/>
        </w:rPr>
        <w:tab/>
      </w:r>
      <w:r w:rsidRPr="00EE04BD">
        <w:rPr>
          <w:b/>
          <w:bCs/>
        </w:rPr>
        <w:tab/>
      </w:r>
      <w:r>
        <w:rPr>
          <w:b/>
          <w:bCs/>
        </w:rPr>
        <w:tab/>
      </w:r>
      <w:r w:rsidRPr="00EE04BD">
        <w:rPr>
          <w:b/>
          <w:bCs/>
        </w:rPr>
        <w:t>Presse-Ansprechpartner</w:t>
      </w:r>
    </w:p>
    <w:p w:rsidR="00A729DA" w:rsidRPr="00C432B5" w:rsidRDefault="00A729DA" w:rsidP="00250FB4">
      <w:pPr>
        <w:pStyle w:val="HA"/>
        <w:tabs>
          <w:tab w:val="clear" w:pos="2268"/>
          <w:tab w:val="left" w:pos="4500"/>
        </w:tabs>
        <w:spacing w:before="60" w:line="240" w:lineRule="atLeast"/>
        <w:ind w:left="0" w:right="-6"/>
        <w:rPr>
          <w:rFonts w:ascii="Arial" w:hAnsi="Arial" w:cs="Arial"/>
          <w:sz w:val="22"/>
          <w:szCs w:val="22"/>
        </w:rPr>
      </w:pPr>
      <w:r w:rsidRPr="00C432B5">
        <w:rPr>
          <w:rFonts w:ascii="Arial" w:hAnsi="Arial" w:cs="Arial"/>
          <w:sz w:val="22"/>
          <w:szCs w:val="22"/>
        </w:rPr>
        <w:t>Städtisches Krankenhaus Pirmasens gGmbH</w:t>
      </w:r>
      <w:r w:rsidRPr="00C432B5">
        <w:rPr>
          <w:rFonts w:ascii="Arial" w:hAnsi="Arial" w:cs="Arial"/>
          <w:sz w:val="22"/>
          <w:szCs w:val="22"/>
        </w:rPr>
        <w:tab/>
      </w:r>
      <w:r w:rsidRPr="00C432B5">
        <w:rPr>
          <w:rFonts w:ascii="Arial" w:hAnsi="Arial" w:cs="Arial"/>
          <w:sz w:val="22"/>
          <w:szCs w:val="22"/>
        </w:rPr>
        <w:tab/>
      </w:r>
      <w:r>
        <w:rPr>
          <w:rFonts w:ascii="Arial" w:hAnsi="Arial" w:cs="Arial"/>
          <w:sz w:val="22"/>
          <w:szCs w:val="22"/>
        </w:rPr>
        <w:tab/>
      </w:r>
      <w:r w:rsidRPr="00C432B5">
        <w:rPr>
          <w:rFonts w:ascii="Arial" w:hAnsi="Arial" w:cs="Arial"/>
          <w:sz w:val="22"/>
          <w:szCs w:val="22"/>
        </w:rPr>
        <w:t>ars</w:t>
      </w:r>
      <w:r w:rsidR="006103DA">
        <w:rPr>
          <w:rFonts w:ascii="Arial" w:hAnsi="Arial" w:cs="Arial"/>
          <w:sz w:val="22"/>
          <w:szCs w:val="22"/>
        </w:rPr>
        <w:t xml:space="preserve"> </w:t>
      </w:r>
      <w:r w:rsidRPr="00C432B5">
        <w:rPr>
          <w:rFonts w:ascii="Arial" w:hAnsi="Arial" w:cs="Arial"/>
          <w:sz w:val="22"/>
          <w:szCs w:val="22"/>
        </w:rPr>
        <w:t>publicandi GmbH</w:t>
      </w:r>
    </w:p>
    <w:p w:rsidR="00A729DA" w:rsidRPr="00C432B5" w:rsidRDefault="00A729DA" w:rsidP="00250FB4">
      <w:pPr>
        <w:pStyle w:val="HA"/>
        <w:tabs>
          <w:tab w:val="clear" w:pos="2268"/>
          <w:tab w:val="left" w:pos="4500"/>
        </w:tabs>
        <w:spacing w:line="240" w:lineRule="atLeast"/>
        <w:ind w:left="0" w:right="-6"/>
        <w:rPr>
          <w:rFonts w:ascii="Arial" w:hAnsi="Arial" w:cs="Arial"/>
          <w:sz w:val="22"/>
          <w:szCs w:val="22"/>
        </w:rPr>
      </w:pPr>
      <w:r w:rsidRPr="00C432B5">
        <w:rPr>
          <w:rFonts w:ascii="Arial" w:hAnsi="Arial" w:cs="Arial"/>
          <w:sz w:val="22"/>
          <w:szCs w:val="22"/>
        </w:rPr>
        <w:t>Martin Forster</w:t>
      </w:r>
      <w:r w:rsidRPr="00C432B5">
        <w:rPr>
          <w:rFonts w:ascii="Arial" w:hAnsi="Arial" w:cs="Arial"/>
          <w:sz w:val="22"/>
          <w:szCs w:val="22"/>
        </w:rPr>
        <w:tab/>
      </w:r>
      <w:r w:rsidRPr="00C432B5">
        <w:rPr>
          <w:rFonts w:ascii="Arial" w:hAnsi="Arial" w:cs="Arial"/>
          <w:sz w:val="22"/>
          <w:szCs w:val="22"/>
        </w:rPr>
        <w:tab/>
      </w:r>
      <w:r w:rsidRPr="00C432B5">
        <w:rPr>
          <w:rFonts w:ascii="Arial" w:hAnsi="Arial" w:cs="Arial"/>
          <w:sz w:val="22"/>
          <w:szCs w:val="22"/>
        </w:rPr>
        <w:tab/>
      </w:r>
      <w:r w:rsidRPr="00C432B5">
        <w:rPr>
          <w:rFonts w:ascii="Arial" w:hAnsi="Arial" w:cs="Arial"/>
          <w:sz w:val="22"/>
          <w:szCs w:val="22"/>
          <w:lang w:val="de-CH"/>
        </w:rPr>
        <w:t>Martina Overmann</w:t>
      </w:r>
    </w:p>
    <w:p w:rsidR="00A729DA" w:rsidRPr="00C432B5" w:rsidRDefault="00A729DA" w:rsidP="00250FB4">
      <w:pPr>
        <w:pStyle w:val="HA"/>
        <w:tabs>
          <w:tab w:val="clear" w:pos="2268"/>
          <w:tab w:val="left" w:pos="4500"/>
        </w:tabs>
        <w:spacing w:line="240" w:lineRule="atLeast"/>
        <w:ind w:left="0" w:right="-6"/>
        <w:rPr>
          <w:rFonts w:ascii="Arial" w:hAnsi="Arial" w:cs="Arial"/>
          <w:sz w:val="22"/>
          <w:szCs w:val="22"/>
        </w:rPr>
      </w:pPr>
      <w:r w:rsidRPr="00C432B5">
        <w:rPr>
          <w:rFonts w:ascii="Arial" w:hAnsi="Arial" w:cs="Arial"/>
          <w:sz w:val="22"/>
          <w:szCs w:val="22"/>
        </w:rPr>
        <w:t>Pettenkoferstraße 22</w:t>
      </w:r>
      <w:r w:rsidRPr="00C432B5">
        <w:rPr>
          <w:rFonts w:ascii="Arial" w:hAnsi="Arial" w:cs="Arial"/>
          <w:sz w:val="22"/>
          <w:szCs w:val="22"/>
        </w:rPr>
        <w:tab/>
      </w:r>
      <w:r w:rsidRPr="00C432B5">
        <w:rPr>
          <w:rFonts w:ascii="Arial" w:hAnsi="Arial" w:cs="Arial"/>
          <w:sz w:val="22"/>
          <w:szCs w:val="22"/>
        </w:rPr>
        <w:tab/>
      </w:r>
      <w:r w:rsidRPr="00C432B5">
        <w:rPr>
          <w:rFonts w:ascii="Arial" w:hAnsi="Arial" w:cs="Arial"/>
          <w:sz w:val="22"/>
          <w:szCs w:val="22"/>
        </w:rPr>
        <w:tab/>
      </w:r>
      <w:r w:rsidRPr="00C432B5">
        <w:rPr>
          <w:rFonts w:ascii="Arial" w:hAnsi="Arial" w:cs="Arial"/>
          <w:sz w:val="22"/>
          <w:szCs w:val="22"/>
          <w:lang w:val="de-CH"/>
        </w:rPr>
        <w:t>Schulstraße 28</w:t>
      </w:r>
    </w:p>
    <w:p w:rsidR="00A729DA" w:rsidRPr="00C432B5" w:rsidRDefault="00A729DA" w:rsidP="00250FB4">
      <w:pPr>
        <w:pStyle w:val="HA"/>
        <w:tabs>
          <w:tab w:val="clear" w:pos="2268"/>
          <w:tab w:val="left" w:pos="4500"/>
        </w:tabs>
        <w:spacing w:line="240" w:lineRule="atLeast"/>
        <w:ind w:left="0" w:right="-6"/>
        <w:rPr>
          <w:rFonts w:ascii="Arial" w:hAnsi="Arial" w:cs="Arial"/>
          <w:sz w:val="22"/>
          <w:szCs w:val="22"/>
        </w:rPr>
      </w:pPr>
      <w:r w:rsidRPr="00C432B5">
        <w:rPr>
          <w:rFonts w:ascii="Arial" w:hAnsi="Arial" w:cs="Arial"/>
          <w:sz w:val="22"/>
          <w:szCs w:val="22"/>
        </w:rPr>
        <w:t>D-66955 Pirmasens</w:t>
      </w:r>
      <w:r w:rsidRPr="00C432B5">
        <w:rPr>
          <w:rFonts w:ascii="Arial" w:hAnsi="Arial" w:cs="Arial"/>
          <w:sz w:val="22"/>
          <w:szCs w:val="22"/>
        </w:rPr>
        <w:tab/>
      </w:r>
      <w:r w:rsidRPr="00C432B5">
        <w:rPr>
          <w:rFonts w:ascii="Arial" w:hAnsi="Arial" w:cs="Arial"/>
          <w:sz w:val="22"/>
          <w:szCs w:val="22"/>
        </w:rPr>
        <w:tab/>
      </w:r>
      <w:r w:rsidRPr="00C432B5">
        <w:rPr>
          <w:rFonts w:ascii="Arial" w:hAnsi="Arial" w:cs="Arial"/>
          <w:sz w:val="22"/>
          <w:szCs w:val="22"/>
        </w:rPr>
        <w:tab/>
      </w:r>
      <w:r w:rsidRPr="00C432B5">
        <w:rPr>
          <w:rFonts w:ascii="Arial" w:hAnsi="Arial" w:cs="Arial"/>
          <w:sz w:val="22"/>
          <w:szCs w:val="22"/>
          <w:lang w:val="de-CH"/>
        </w:rPr>
        <w:t>D-66976 Rodalben</w:t>
      </w:r>
    </w:p>
    <w:p w:rsidR="00A729DA" w:rsidRPr="00CD1EF5" w:rsidRDefault="00A729DA" w:rsidP="00250FB4">
      <w:pPr>
        <w:tabs>
          <w:tab w:val="left" w:pos="4500"/>
        </w:tabs>
        <w:spacing w:line="240" w:lineRule="atLeast"/>
        <w:ind w:right="-6"/>
        <w:rPr>
          <w:sz w:val="22"/>
          <w:szCs w:val="22"/>
        </w:rPr>
      </w:pPr>
      <w:r w:rsidRPr="00CD1EF5">
        <w:rPr>
          <w:sz w:val="22"/>
          <w:szCs w:val="22"/>
        </w:rPr>
        <w:t>Telefon: +49/(0)6331/714-0</w:t>
      </w:r>
      <w:r w:rsidRPr="00CD1EF5">
        <w:rPr>
          <w:sz w:val="22"/>
          <w:szCs w:val="22"/>
        </w:rPr>
        <w:tab/>
      </w:r>
      <w:r w:rsidRPr="00CD1EF5">
        <w:rPr>
          <w:sz w:val="22"/>
          <w:szCs w:val="22"/>
        </w:rPr>
        <w:tab/>
      </w:r>
      <w:r w:rsidRPr="00CD1EF5">
        <w:rPr>
          <w:sz w:val="22"/>
          <w:szCs w:val="22"/>
        </w:rPr>
        <w:tab/>
        <w:t>Telefon: +49/(0)6331/5543-13</w:t>
      </w:r>
    </w:p>
    <w:p w:rsidR="00A729DA" w:rsidRPr="00CD1EF5" w:rsidRDefault="00A729DA" w:rsidP="00250FB4">
      <w:pPr>
        <w:tabs>
          <w:tab w:val="left" w:pos="4500"/>
        </w:tabs>
        <w:spacing w:line="240" w:lineRule="atLeast"/>
        <w:ind w:right="-6"/>
        <w:rPr>
          <w:sz w:val="22"/>
          <w:szCs w:val="22"/>
        </w:rPr>
      </w:pPr>
      <w:r w:rsidRPr="00CD1EF5">
        <w:rPr>
          <w:sz w:val="22"/>
          <w:szCs w:val="22"/>
        </w:rPr>
        <w:t>Telefax: +49/(0)6331/714-1023</w:t>
      </w:r>
      <w:r w:rsidRPr="00CD1EF5">
        <w:rPr>
          <w:sz w:val="22"/>
          <w:szCs w:val="22"/>
        </w:rPr>
        <w:tab/>
      </w:r>
      <w:r w:rsidRPr="00CD1EF5">
        <w:rPr>
          <w:sz w:val="22"/>
          <w:szCs w:val="22"/>
        </w:rPr>
        <w:tab/>
      </w:r>
      <w:r w:rsidRPr="00CD1EF5">
        <w:rPr>
          <w:sz w:val="22"/>
          <w:szCs w:val="22"/>
        </w:rPr>
        <w:tab/>
        <w:t>Telefax: +49/(0)6331/5543-43</w:t>
      </w:r>
    </w:p>
    <w:p w:rsidR="00A729DA" w:rsidRPr="00CD1EF5" w:rsidRDefault="004D37DC" w:rsidP="00250FB4">
      <w:pPr>
        <w:tabs>
          <w:tab w:val="left" w:pos="4500"/>
        </w:tabs>
        <w:spacing w:line="240" w:lineRule="atLeast"/>
        <w:ind w:right="-6"/>
        <w:rPr>
          <w:sz w:val="22"/>
          <w:szCs w:val="22"/>
        </w:rPr>
      </w:pPr>
      <w:hyperlink r:id="rId14" w:history="1">
        <w:r w:rsidR="00A729DA" w:rsidRPr="00CD1EF5">
          <w:rPr>
            <w:rStyle w:val="Hyperlink"/>
            <w:rFonts w:cs="Arial"/>
            <w:sz w:val="22"/>
            <w:szCs w:val="22"/>
          </w:rPr>
          <w:t>Geschaeftsleitung@KH-Pirmasens.de</w:t>
        </w:r>
      </w:hyperlink>
      <w:r w:rsidR="00A729DA" w:rsidRPr="00CD1EF5">
        <w:rPr>
          <w:sz w:val="22"/>
          <w:szCs w:val="22"/>
        </w:rPr>
        <w:tab/>
      </w:r>
      <w:r w:rsidR="00A729DA" w:rsidRPr="00CD1EF5">
        <w:rPr>
          <w:sz w:val="22"/>
          <w:szCs w:val="22"/>
        </w:rPr>
        <w:tab/>
      </w:r>
      <w:r w:rsidR="00A729DA" w:rsidRPr="00CD1EF5">
        <w:rPr>
          <w:sz w:val="22"/>
          <w:szCs w:val="22"/>
        </w:rPr>
        <w:tab/>
      </w:r>
      <w:hyperlink r:id="rId15" w:history="1">
        <w:r w:rsidR="00A729DA" w:rsidRPr="00CD1EF5">
          <w:rPr>
            <w:rStyle w:val="Hyperlink"/>
            <w:rFonts w:cs="Arial"/>
            <w:sz w:val="22"/>
            <w:szCs w:val="22"/>
          </w:rPr>
          <w:t>MOvermann@ars-pr.de</w:t>
        </w:r>
      </w:hyperlink>
    </w:p>
    <w:p w:rsidR="00A729DA" w:rsidRPr="00CD1EF5" w:rsidRDefault="004D37DC" w:rsidP="00250FB4">
      <w:pPr>
        <w:tabs>
          <w:tab w:val="left" w:pos="4500"/>
        </w:tabs>
        <w:spacing w:line="240" w:lineRule="atLeast"/>
        <w:ind w:right="-6"/>
        <w:rPr>
          <w:sz w:val="22"/>
          <w:szCs w:val="22"/>
        </w:rPr>
      </w:pPr>
      <w:hyperlink r:id="rId16" w:history="1">
        <w:r w:rsidR="00A729DA" w:rsidRPr="00CD1EF5">
          <w:rPr>
            <w:rStyle w:val="Hyperlink"/>
            <w:rFonts w:cs="Arial"/>
            <w:sz w:val="22"/>
            <w:szCs w:val="22"/>
          </w:rPr>
          <w:t>http://www.kh-pirmasens.de</w:t>
        </w:r>
      </w:hyperlink>
      <w:r w:rsidR="00A729DA" w:rsidRPr="00CD1EF5">
        <w:rPr>
          <w:sz w:val="22"/>
          <w:szCs w:val="22"/>
        </w:rPr>
        <w:tab/>
      </w:r>
      <w:r w:rsidR="00A729DA" w:rsidRPr="00CD1EF5">
        <w:rPr>
          <w:sz w:val="22"/>
          <w:szCs w:val="22"/>
        </w:rPr>
        <w:tab/>
      </w:r>
      <w:r w:rsidR="00A729DA" w:rsidRPr="00CD1EF5">
        <w:rPr>
          <w:sz w:val="22"/>
          <w:szCs w:val="22"/>
        </w:rPr>
        <w:tab/>
      </w:r>
      <w:hyperlink r:id="rId17" w:history="1">
        <w:r w:rsidR="00A729DA" w:rsidRPr="00CD1EF5">
          <w:rPr>
            <w:rStyle w:val="Hyperlink"/>
            <w:rFonts w:cs="Arial"/>
            <w:sz w:val="22"/>
            <w:szCs w:val="22"/>
          </w:rPr>
          <w:t>http://www.ars-pr.de</w:t>
        </w:r>
      </w:hyperlink>
    </w:p>
    <w:p w:rsidR="00A729DA" w:rsidRDefault="00A729DA" w:rsidP="00250FB4">
      <w:pPr>
        <w:tabs>
          <w:tab w:val="left" w:pos="4500"/>
        </w:tabs>
        <w:spacing w:line="240" w:lineRule="atLeast"/>
        <w:ind w:right="-6"/>
        <w:rPr>
          <w:sz w:val="22"/>
          <w:szCs w:val="22"/>
        </w:rPr>
      </w:pPr>
      <w:r w:rsidRPr="00CD1EF5">
        <w:rPr>
          <w:sz w:val="22"/>
          <w:szCs w:val="22"/>
        </w:rPr>
        <w:tab/>
      </w:r>
      <w:r w:rsidRPr="00CD1EF5">
        <w:rPr>
          <w:sz w:val="22"/>
          <w:szCs w:val="22"/>
        </w:rPr>
        <w:tab/>
      </w:r>
      <w:r w:rsidRPr="00CD1EF5">
        <w:rPr>
          <w:sz w:val="22"/>
          <w:szCs w:val="22"/>
        </w:rPr>
        <w:tab/>
      </w:r>
      <w:r w:rsidRPr="00C432B5">
        <w:rPr>
          <w:sz w:val="22"/>
          <w:szCs w:val="22"/>
        </w:rPr>
        <w:t>Autor: Andreas Becker</w:t>
      </w:r>
    </w:p>
    <w:sectPr w:rsidR="00A729DA" w:rsidSect="00EF2431">
      <w:footerReference w:type="default" r:id="rId18"/>
      <w:pgSz w:w="11906" w:h="16838"/>
      <w:pgMar w:top="851" w:right="1418" w:bottom="680"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A5E" w:rsidRDefault="00D22A5E" w:rsidP="00965D8B">
      <w:r>
        <w:separator/>
      </w:r>
    </w:p>
  </w:endnote>
  <w:endnote w:type="continuationSeparator" w:id="0">
    <w:p w:rsidR="00D22A5E" w:rsidRDefault="00D22A5E" w:rsidP="00965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Univers (W1)">
    <w:altName w:val="Arial"/>
    <w:charset w:val="00"/>
    <w:family w:val="roman"/>
    <w:pitch w:val="variable"/>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FBB" w:rsidRPr="00DD6D32" w:rsidRDefault="00EF0FBB" w:rsidP="00CB4E26">
    <w:pPr>
      <w:pStyle w:val="FU"/>
      <w:spacing w:before="120" w:line="280" w:lineRule="exact"/>
      <w:rPr>
        <w:rFonts w:ascii="Arial" w:hAnsi="Arial" w:cs="Arial"/>
        <w:sz w:val="21"/>
        <w:szCs w:val="21"/>
        <w:lang w:val="en-US"/>
      </w:rPr>
    </w:pPr>
    <w:r w:rsidRPr="00DD6D32">
      <w:rPr>
        <w:rFonts w:ascii="Arial" w:hAnsi="Arial" w:cs="Arial"/>
        <w:sz w:val="21"/>
        <w:szCs w:val="21"/>
        <w:lang w:val="en-US"/>
      </w:rPr>
      <w:t>Text-/Foto-Download unte</w:t>
    </w:r>
    <w:r w:rsidR="00DD6D32" w:rsidRPr="00DD6D32">
      <w:rPr>
        <w:rFonts w:ascii="Arial" w:hAnsi="Arial" w:cs="Arial"/>
        <w:sz w:val="21"/>
        <w:szCs w:val="21"/>
        <w:lang w:val="en-US"/>
      </w:rPr>
      <w:t xml:space="preserve">r </w:t>
    </w:r>
    <w:hyperlink r:id="rId1" w:history="1">
      <w:r w:rsidRPr="00DD6D32">
        <w:rPr>
          <w:rStyle w:val="Hyperlink"/>
          <w:rFonts w:ascii="Arial" w:hAnsi="Arial" w:cs="Arial"/>
          <w:sz w:val="21"/>
          <w:szCs w:val="21"/>
          <w:lang w:val="en-US"/>
        </w:rPr>
        <w:t>www.ars-pr.de/de/presse/meldungen/20150106_khp.php</w:t>
      </w:r>
    </w:hyperlink>
    <w:r w:rsidR="00D951A4" w:rsidRPr="00DD6D32">
      <w:rPr>
        <w:rFonts w:ascii="Arial" w:hAnsi="Arial" w:cs="Arial"/>
        <w:sz w:val="21"/>
        <w:szCs w:val="21"/>
        <w:lang w:val="en-US"/>
      </w:rPr>
      <w:t xml:space="preserve">       </w:t>
    </w:r>
    <w:r w:rsidR="00DD6D32">
      <w:rPr>
        <w:rFonts w:ascii="Arial" w:hAnsi="Arial" w:cs="Arial"/>
        <w:sz w:val="21"/>
        <w:szCs w:val="21"/>
        <w:lang w:val="en-US"/>
      </w:rPr>
      <w:t xml:space="preserve">    </w:t>
    </w:r>
    <w:r w:rsidR="00D951A4" w:rsidRPr="00DD6D32">
      <w:rPr>
        <w:rFonts w:ascii="Arial" w:hAnsi="Arial" w:cs="Arial"/>
        <w:sz w:val="21"/>
        <w:szCs w:val="21"/>
        <w:lang w:val="en-US"/>
      </w:rPr>
      <w:t xml:space="preserve">    </w:t>
    </w:r>
    <w:r w:rsidRPr="00DD6D32">
      <w:rPr>
        <w:rStyle w:val="Seitenzahl"/>
        <w:rFonts w:ascii="Arial" w:hAnsi="Arial" w:cs="Arial"/>
        <w:sz w:val="21"/>
        <w:szCs w:val="21"/>
        <w:lang w:val="en-US"/>
      </w:rPr>
      <w:fldChar w:fldCharType="begin"/>
    </w:r>
    <w:r w:rsidR="00207B7E" w:rsidRPr="00DD6D32">
      <w:rPr>
        <w:rStyle w:val="Seitenzahl"/>
        <w:rFonts w:ascii="Arial" w:hAnsi="Arial" w:cs="Arial"/>
        <w:sz w:val="21"/>
        <w:szCs w:val="21"/>
        <w:lang w:val="en-US"/>
      </w:rPr>
      <w:instrText>PAGE</w:instrText>
    </w:r>
    <w:r w:rsidRPr="00DD6D32">
      <w:rPr>
        <w:rStyle w:val="Seitenzahl"/>
        <w:rFonts w:ascii="Arial" w:hAnsi="Arial" w:cs="Arial"/>
        <w:sz w:val="21"/>
        <w:szCs w:val="21"/>
        <w:lang w:val="en-US"/>
      </w:rPr>
      <w:instrText xml:space="preserve">  </w:instrText>
    </w:r>
    <w:r w:rsidRPr="00DD6D32">
      <w:rPr>
        <w:rStyle w:val="Seitenzahl"/>
        <w:rFonts w:ascii="Arial" w:hAnsi="Arial" w:cs="Arial"/>
        <w:sz w:val="21"/>
        <w:szCs w:val="21"/>
        <w:lang w:val="en-US"/>
      </w:rPr>
      <w:fldChar w:fldCharType="separate"/>
    </w:r>
    <w:r w:rsidR="004D37DC">
      <w:rPr>
        <w:rStyle w:val="Seitenzahl"/>
        <w:rFonts w:ascii="Arial" w:hAnsi="Arial" w:cs="Arial"/>
        <w:noProof/>
        <w:sz w:val="21"/>
        <w:szCs w:val="21"/>
        <w:lang w:val="en-US"/>
      </w:rPr>
      <w:t>1</w:t>
    </w:r>
    <w:r w:rsidRPr="00DD6D32">
      <w:rPr>
        <w:rStyle w:val="Seitenzahl"/>
        <w:rFonts w:ascii="Arial" w:hAnsi="Arial" w:cs="Arial"/>
        <w:sz w:val="21"/>
        <w:szCs w:val="21"/>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A5E" w:rsidRDefault="00D22A5E" w:rsidP="00965D8B">
      <w:r>
        <w:separator/>
      </w:r>
    </w:p>
  </w:footnote>
  <w:footnote w:type="continuationSeparator" w:id="0">
    <w:p w:rsidR="00D22A5E" w:rsidRDefault="00D22A5E" w:rsidP="00965D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A4CE7"/>
    <w:multiLevelType w:val="hybridMultilevel"/>
    <w:tmpl w:val="5C80F6EE"/>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1">
    <w:nsid w:val="1C4543C9"/>
    <w:multiLevelType w:val="hybridMultilevel"/>
    <w:tmpl w:val="3932B154"/>
    <w:lvl w:ilvl="0" w:tplc="F36040FA">
      <w:start w:val="1"/>
      <w:numFmt w:val="decimal"/>
      <w:lvlText w:val="%1."/>
      <w:lvlJc w:val="left"/>
      <w:pPr>
        <w:ind w:left="1664" w:hanging="360"/>
      </w:pPr>
      <w:rPr>
        <w:rFonts w:cs="Times New Roman" w:hint="default"/>
      </w:rPr>
    </w:lvl>
    <w:lvl w:ilvl="1" w:tplc="04070019">
      <w:start w:val="1"/>
      <w:numFmt w:val="lowerLetter"/>
      <w:lvlText w:val="%2."/>
      <w:lvlJc w:val="left"/>
      <w:pPr>
        <w:ind w:left="2384" w:hanging="360"/>
      </w:pPr>
      <w:rPr>
        <w:rFonts w:cs="Times New Roman"/>
      </w:rPr>
    </w:lvl>
    <w:lvl w:ilvl="2" w:tplc="0407001B">
      <w:start w:val="1"/>
      <w:numFmt w:val="lowerRoman"/>
      <w:lvlText w:val="%3."/>
      <w:lvlJc w:val="right"/>
      <w:pPr>
        <w:ind w:left="3104" w:hanging="180"/>
      </w:pPr>
      <w:rPr>
        <w:rFonts w:cs="Times New Roman"/>
      </w:rPr>
    </w:lvl>
    <w:lvl w:ilvl="3" w:tplc="0407000F">
      <w:start w:val="1"/>
      <w:numFmt w:val="decimal"/>
      <w:lvlText w:val="%4."/>
      <w:lvlJc w:val="left"/>
      <w:pPr>
        <w:ind w:left="3824" w:hanging="360"/>
      </w:pPr>
      <w:rPr>
        <w:rFonts w:cs="Times New Roman"/>
      </w:rPr>
    </w:lvl>
    <w:lvl w:ilvl="4" w:tplc="04070019">
      <w:start w:val="1"/>
      <w:numFmt w:val="lowerLetter"/>
      <w:lvlText w:val="%5."/>
      <w:lvlJc w:val="left"/>
      <w:pPr>
        <w:ind w:left="4544" w:hanging="360"/>
      </w:pPr>
      <w:rPr>
        <w:rFonts w:cs="Times New Roman"/>
      </w:rPr>
    </w:lvl>
    <w:lvl w:ilvl="5" w:tplc="0407001B">
      <w:start w:val="1"/>
      <w:numFmt w:val="lowerRoman"/>
      <w:lvlText w:val="%6."/>
      <w:lvlJc w:val="right"/>
      <w:pPr>
        <w:ind w:left="5264" w:hanging="180"/>
      </w:pPr>
      <w:rPr>
        <w:rFonts w:cs="Times New Roman"/>
      </w:rPr>
    </w:lvl>
    <w:lvl w:ilvl="6" w:tplc="0407000F">
      <w:start w:val="1"/>
      <w:numFmt w:val="decimal"/>
      <w:lvlText w:val="%7."/>
      <w:lvlJc w:val="left"/>
      <w:pPr>
        <w:ind w:left="5984" w:hanging="360"/>
      </w:pPr>
      <w:rPr>
        <w:rFonts w:cs="Times New Roman"/>
      </w:rPr>
    </w:lvl>
    <w:lvl w:ilvl="7" w:tplc="04070019">
      <w:start w:val="1"/>
      <w:numFmt w:val="lowerLetter"/>
      <w:lvlText w:val="%8."/>
      <w:lvlJc w:val="left"/>
      <w:pPr>
        <w:ind w:left="6704" w:hanging="360"/>
      </w:pPr>
      <w:rPr>
        <w:rFonts w:cs="Times New Roman"/>
      </w:rPr>
    </w:lvl>
    <w:lvl w:ilvl="8" w:tplc="0407001B">
      <w:start w:val="1"/>
      <w:numFmt w:val="lowerRoman"/>
      <w:lvlText w:val="%9."/>
      <w:lvlJc w:val="right"/>
      <w:pPr>
        <w:ind w:left="7424" w:hanging="180"/>
      </w:pPr>
      <w:rPr>
        <w:rFonts w:cs="Times New Roman"/>
      </w:rPr>
    </w:lvl>
  </w:abstractNum>
  <w:abstractNum w:abstractNumId="2">
    <w:nsid w:val="1D6901F7"/>
    <w:multiLevelType w:val="hybridMultilevel"/>
    <w:tmpl w:val="B3CE8848"/>
    <w:lvl w:ilvl="0" w:tplc="79DC71C2">
      <w:start w:val="1"/>
      <w:numFmt w:val="decimal"/>
      <w:lvlText w:val="%1."/>
      <w:lvlJc w:val="left"/>
      <w:pPr>
        <w:ind w:left="2798" w:hanging="360"/>
      </w:pPr>
      <w:rPr>
        <w:rFonts w:cs="Times New Roman" w:hint="default"/>
      </w:rPr>
    </w:lvl>
    <w:lvl w:ilvl="1" w:tplc="04070019">
      <w:start w:val="1"/>
      <w:numFmt w:val="lowerLetter"/>
      <w:lvlText w:val="%2."/>
      <w:lvlJc w:val="left"/>
      <w:pPr>
        <w:ind w:left="3518" w:hanging="360"/>
      </w:pPr>
      <w:rPr>
        <w:rFonts w:cs="Times New Roman"/>
      </w:rPr>
    </w:lvl>
    <w:lvl w:ilvl="2" w:tplc="0407001B">
      <w:start w:val="1"/>
      <w:numFmt w:val="lowerRoman"/>
      <w:lvlText w:val="%3."/>
      <w:lvlJc w:val="right"/>
      <w:pPr>
        <w:ind w:left="4238" w:hanging="180"/>
      </w:pPr>
      <w:rPr>
        <w:rFonts w:cs="Times New Roman"/>
      </w:rPr>
    </w:lvl>
    <w:lvl w:ilvl="3" w:tplc="0407000F">
      <w:start w:val="1"/>
      <w:numFmt w:val="decimal"/>
      <w:lvlText w:val="%4."/>
      <w:lvlJc w:val="left"/>
      <w:pPr>
        <w:ind w:left="4958" w:hanging="360"/>
      </w:pPr>
      <w:rPr>
        <w:rFonts w:cs="Times New Roman"/>
      </w:rPr>
    </w:lvl>
    <w:lvl w:ilvl="4" w:tplc="04070019">
      <w:start w:val="1"/>
      <w:numFmt w:val="lowerLetter"/>
      <w:lvlText w:val="%5."/>
      <w:lvlJc w:val="left"/>
      <w:pPr>
        <w:ind w:left="5678" w:hanging="360"/>
      </w:pPr>
      <w:rPr>
        <w:rFonts w:cs="Times New Roman"/>
      </w:rPr>
    </w:lvl>
    <w:lvl w:ilvl="5" w:tplc="0407001B">
      <w:start w:val="1"/>
      <w:numFmt w:val="lowerRoman"/>
      <w:lvlText w:val="%6."/>
      <w:lvlJc w:val="right"/>
      <w:pPr>
        <w:ind w:left="6398" w:hanging="180"/>
      </w:pPr>
      <w:rPr>
        <w:rFonts w:cs="Times New Roman"/>
      </w:rPr>
    </w:lvl>
    <w:lvl w:ilvl="6" w:tplc="0407000F">
      <w:start w:val="1"/>
      <w:numFmt w:val="decimal"/>
      <w:lvlText w:val="%7."/>
      <w:lvlJc w:val="left"/>
      <w:pPr>
        <w:ind w:left="7118" w:hanging="360"/>
      </w:pPr>
      <w:rPr>
        <w:rFonts w:cs="Times New Roman"/>
      </w:rPr>
    </w:lvl>
    <w:lvl w:ilvl="7" w:tplc="04070019">
      <w:start w:val="1"/>
      <w:numFmt w:val="lowerLetter"/>
      <w:lvlText w:val="%8."/>
      <w:lvlJc w:val="left"/>
      <w:pPr>
        <w:ind w:left="7838" w:hanging="360"/>
      </w:pPr>
      <w:rPr>
        <w:rFonts w:cs="Times New Roman"/>
      </w:rPr>
    </w:lvl>
    <w:lvl w:ilvl="8" w:tplc="0407001B">
      <w:start w:val="1"/>
      <w:numFmt w:val="lowerRoman"/>
      <w:lvlText w:val="%9."/>
      <w:lvlJc w:val="right"/>
      <w:pPr>
        <w:ind w:left="8558" w:hanging="180"/>
      </w:pPr>
      <w:rPr>
        <w:rFonts w:cs="Times New Roman"/>
      </w:rPr>
    </w:lvl>
  </w:abstractNum>
  <w:abstractNum w:abstractNumId="3">
    <w:nsid w:val="20396BF0"/>
    <w:multiLevelType w:val="hybridMultilevel"/>
    <w:tmpl w:val="AF1C7720"/>
    <w:lvl w:ilvl="0" w:tplc="13B08C8E">
      <w:start w:val="1"/>
      <w:numFmt w:val="decimal"/>
      <w:lvlText w:val="%1."/>
      <w:lvlJc w:val="left"/>
      <w:pPr>
        <w:ind w:left="3158" w:hanging="360"/>
      </w:pPr>
      <w:rPr>
        <w:rFonts w:cs="Times New Roman" w:hint="default"/>
      </w:rPr>
    </w:lvl>
    <w:lvl w:ilvl="1" w:tplc="04070019">
      <w:start w:val="1"/>
      <w:numFmt w:val="lowerLetter"/>
      <w:lvlText w:val="%2."/>
      <w:lvlJc w:val="left"/>
      <w:pPr>
        <w:ind w:left="3878" w:hanging="360"/>
      </w:pPr>
      <w:rPr>
        <w:rFonts w:cs="Times New Roman"/>
      </w:rPr>
    </w:lvl>
    <w:lvl w:ilvl="2" w:tplc="0407001B">
      <w:start w:val="1"/>
      <w:numFmt w:val="lowerRoman"/>
      <w:lvlText w:val="%3."/>
      <w:lvlJc w:val="right"/>
      <w:pPr>
        <w:ind w:left="4598" w:hanging="180"/>
      </w:pPr>
      <w:rPr>
        <w:rFonts w:cs="Times New Roman"/>
      </w:rPr>
    </w:lvl>
    <w:lvl w:ilvl="3" w:tplc="0407000F">
      <w:start w:val="1"/>
      <w:numFmt w:val="decimal"/>
      <w:lvlText w:val="%4."/>
      <w:lvlJc w:val="left"/>
      <w:pPr>
        <w:ind w:left="5318" w:hanging="360"/>
      </w:pPr>
      <w:rPr>
        <w:rFonts w:cs="Times New Roman"/>
      </w:rPr>
    </w:lvl>
    <w:lvl w:ilvl="4" w:tplc="04070019">
      <w:start w:val="1"/>
      <w:numFmt w:val="lowerLetter"/>
      <w:lvlText w:val="%5."/>
      <w:lvlJc w:val="left"/>
      <w:pPr>
        <w:ind w:left="6038" w:hanging="360"/>
      </w:pPr>
      <w:rPr>
        <w:rFonts w:cs="Times New Roman"/>
      </w:rPr>
    </w:lvl>
    <w:lvl w:ilvl="5" w:tplc="0407001B">
      <w:start w:val="1"/>
      <w:numFmt w:val="lowerRoman"/>
      <w:lvlText w:val="%6."/>
      <w:lvlJc w:val="right"/>
      <w:pPr>
        <w:ind w:left="6758" w:hanging="180"/>
      </w:pPr>
      <w:rPr>
        <w:rFonts w:cs="Times New Roman"/>
      </w:rPr>
    </w:lvl>
    <w:lvl w:ilvl="6" w:tplc="0407000F">
      <w:start w:val="1"/>
      <w:numFmt w:val="decimal"/>
      <w:lvlText w:val="%7."/>
      <w:lvlJc w:val="left"/>
      <w:pPr>
        <w:ind w:left="7478" w:hanging="360"/>
      </w:pPr>
      <w:rPr>
        <w:rFonts w:cs="Times New Roman"/>
      </w:rPr>
    </w:lvl>
    <w:lvl w:ilvl="7" w:tplc="04070019">
      <w:start w:val="1"/>
      <w:numFmt w:val="lowerLetter"/>
      <w:lvlText w:val="%8."/>
      <w:lvlJc w:val="left"/>
      <w:pPr>
        <w:ind w:left="8198" w:hanging="360"/>
      </w:pPr>
      <w:rPr>
        <w:rFonts w:cs="Times New Roman"/>
      </w:rPr>
    </w:lvl>
    <w:lvl w:ilvl="8" w:tplc="0407001B">
      <w:start w:val="1"/>
      <w:numFmt w:val="lowerRoman"/>
      <w:lvlText w:val="%9."/>
      <w:lvlJc w:val="right"/>
      <w:pPr>
        <w:ind w:left="8918" w:hanging="180"/>
      </w:pPr>
      <w:rPr>
        <w:rFonts w:cs="Times New Roman"/>
      </w:rPr>
    </w:lvl>
  </w:abstractNum>
  <w:abstractNum w:abstractNumId="4">
    <w:nsid w:val="2DB95A04"/>
    <w:multiLevelType w:val="hybridMultilevel"/>
    <w:tmpl w:val="91BAF602"/>
    <w:lvl w:ilvl="0" w:tplc="81BC9278">
      <w:start w:val="1"/>
      <w:numFmt w:val="decimal"/>
      <w:lvlText w:val="%1."/>
      <w:lvlJc w:val="left"/>
      <w:pPr>
        <w:ind w:left="1664" w:hanging="360"/>
      </w:pPr>
      <w:rPr>
        <w:rFonts w:cs="Times New Roman" w:hint="default"/>
      </w:rPr>
    </w:lvl>
    <w:lvl w:ilvl="1" w:tplc="04070019">
      <w:start w:val="1"/>
      <w:numFmt w:val="lowerLetter"/>
      <w:lvlText w:val="%2."/>
      <w:lvlJc w:val="left"/>
      <w:pPr>
        <w:ind w:left="2384" w:hanging="360"/>
      </w:pPr>
      <w:rPr>
        <w:rFonts w:cs="Times New Roman"/>
      </w:rPr>
    </w:lvl>
    <w:lvl w:ilvl="2" w:tplc="0407001B">
      <w:start w:val="1"/>
      <w:numFmt w:val="lowerRoman"/>
      <w:lvlText w:val="%3."/>
      <w:lvlJc w:val="right"/>
      <w:pPr>
        <w:ind w:left="3104" w:hanging="180"/>
      </w:pPr>
      <w:rPr>
        <w:rFonts w:cs="Times New Roman"/>
      </w:rPr>
    </w:lvl>
    <w:lvl w:ilvl="3" w:tplc="0407000F">
      <w:start w:val="1"/>
      <w:numFmt w:val="decimal"/>
      <w:lvlText w:val="%4."/>
      <w:lvlJc w:val="left"/>
      <w:pPr>
        <w:ind w:left="3824" w:hanging="360"/>
      </w:pPr>
      <w:rPr>
        <w:rFonts w:cs="Times New Roman"/>
      </w:rPr>
    </w:lvl>
    <w:lvl w:ilvl="4" w:tplc="04070019">
      <w:start w:val="1"/>
      <w:numFmt w:val="lowerLetter"/>
      <w:lvlText w:val="%5."/>
      <w:lvlJc w:val="left"/>
      <w:pPr>
        <w:ind w:left="4544" w:hanging="360"/>
      </w:pPr>
      <w:rPr>
        <w:rFonts w:cs="Times New Roman"/>
      </w:rPr>
    </w:lvl>
    <w:lvl w:ilvl="5" w:tplc="0407001B">
      <w:start w:val="1"/>
      <w:numFmt w:val="lowerRoman"/>
      <w:lvlText w:val="%6."/>
      <w:lvlJc w:val="right"/>
      <w:pPr>
        <w:ind w:left="5264" w:hanging="180"/>
      </w:pPr>
      <w:rPr>
        <w:rFonts w:cs="Times New Roman"/>
      </w:rPr>
    </w:lvl>
    <w:lvl w:ilvl="6" w:tplc="0407000F">
      <w:start w:val="1"/>
      <w:numFmt w:val="decimal"/>
      <w:lvlText w:val="%7."/>
      <w:lvlJc w:val="left"/>
      <w:pPr>
        <w:ind w:left="5984" w:hanging="360"/>
      </w:pPr>
      <w:rPr>
        <w:rFonts w:cs="Times New Roman"/>
      </w:rPr>
    </w:lvl>
    <w:lvl w:ilvl="7" w:tplc="04070019">
      <w:start w:val="1"/>
      <w:numFmt w:val="lowerLetter"/>
      <w:lvlText w:val="%8."/>
      <w:lvlJc w:val="left"/>
      <w:pPr>
        <w:ind w:left="6704" w:hanging="360"/>
      </w:pPr>
      <w:rPr>
        <w:rFonts w:cs="Times New Roman"/>
      </w:rPr>
    </w:lvl>
    <w:lvl w:ilvl="8" w:tplc="0407001B">
      <w:start w:val="1"/>
      <w:numFmt w:val="lowerRoman"/>
      <w:lvlText w:val="%9."/>
      <w:lvlJc w:val="right"/>
      <w:pPr>
        <w:ind w:left="7424" w:hanging="180"/>
      </w:pPr>
      <w:rPr>
        <w:rFonts w:cs="Times New Roman"/>
      </w:rPr>
    </w:lvl>
  </w:abstractNum>
  <w:abstractNum w:abstractNumId="5">
    <w:nsid w:val="33C82B4D"/>
    <w:multiLevelType w:val="hybridMultilevel"/>
    <w:tmpl w:val="0F9A0BC8"/>
    <w:lvl w:ilvl="0" w:tplc="389AE56C">
      <w:start w:val="1"/>
      <w:numFmt w:val="decimal"/>
      <w:lvlText w:val="%1."/>
      <w:lvlJc w:val="left"/>
      <w:pPr>
        <w:ind w:left="1664" w:hanging="360"/>
      </w:pPr>
      <w:rPr>
        <w:rFonts w:cs="Times New Roman" w:hint="default"/>
      </w:rPr>
    </w:lvl>
    <w:lvl w:ilvl="1" w:tplc="04070019">
      <w:start w:val="1"/>
      <w:numFmt w:val="lowerLetter"/>
      <w:lvlText w:val="%2."/>
      <w:lvlJc w:val="left"/>
      <w:pPr>
        <w:ind w:left="2384" w:hanging="360"/>
      </w:pPr>
      <w:rPr>
        <w:rFonts w:cs="Times New Roman"/>
      </w:rPr>
    </w:lvl>
    <w:lvl w:ilvl="2" w:tplc="0407001B">
      <w:start w:val="1"/>
      <w:numFmt w:val="lowerRoman"/>
      <w:lvlText w:val="%3."/>
      <w:lvlJc w:val="right"/>
      <w:pPr>
        <w:ind w:left="3104" w:hanging="180"/>
      </w:pPr>
      <w:rPr>
        <w:rFonts w:cs="Times New Roman"/>
      </w:rPr>
    </w:lvl>
    <w:lvl w:ilvl="3" w:tplc="0407000F">
      <w:start w:val="1"/>
      <w:numFmt w:val="decimal"/>
      <w:lvlText w:val="%4."/>
      <w:lvlJc w:val="left"/>
      <w:pPr>
        <w:ind w:left="3824" w:hanging="360"/>
      </w:pPr>
      <w:rPr>
        <w:rFonts w:cs="Times New Roman"/>
      </w:rPr>
    </w:lvl>
    <w:lvl w:ilvl="4" w:tplc="04070019">
      <w:start w:val="1"/>
      <w:numFmt w:val="lowerLetter"/>
      <w:lvlText w:val="%5."/>
      <w:lvlJc w:val="left"/>
      <w:pPr>
        <w:ind w:left="4544" w:hanging="360"/>
      </w:pPr>
      <w:rPr>
        <w:rFonts w:cs="Times New Roman"/>
      </w:rPr>
    </w:lvl>
    <w:lvl w:ilvl="5" w:tplc="0407001B">
      <w:start w:val="1"/>
      <w:numFmt w:val="lowerRoman"/>
      <w:lvlText w:val="%6."/>
      <w:lvlJc w:val="right"/>
      <w:pPr>
        <w:ind w:left="5264" w:hanging="180"/>
      </w:pPr>
      <w:rPr>
        <w:rFonts w:cs="Times New Roman"/>
      </w:rPr>
    </w:lvl>
    <w:lvl w:ilvl="6" w:tplc="0407000F">
      <w:start w:val="1"/>
      <w:numFmt w:val="decimal"/>
      <w:lvlText w:val="%7."/>
      <w:lvlJc w:val="left"/>
      <w:pPr>
        <w:ind w:left="5984" w:hanging="360"/>
      </w:pPr>
      <w:rPr>
        <w:rFonts w:cs="Times New Roman"/>
      </w:rPr>
    </w:lvl>
    <w:lvl w:ilvl="7" w:tplc="04070019">
      <w:start w:val="1"/>
      <w:numFmt w:val="lowerLetter"/>
      <w:lvlText w:val="%8."/>
      <w:lvlJc w:val="left"/>
      <w:pPr>
        <w:ind w:left="6704" w:hanging="360"/>
      </w:pPr>
      <w:rPr>
        <w:rFonts w:cs="Times New Roman"/>
      </w:rPr>
    </w:lvl>
    <w:lvl w:ilvl="8" w:tplc="0407001B">
      <w:start w:val="1"/>
      <w:numFmt w:val="lowerRoman"/>
      <w:lvlText w:val="%9."/>
      <w:lvlJc w:val="right"/>
      <w:pPr>
        <w:ind w:left="7424" w:hanging="180"/>
      </w:pPr>
      <w:rPr>
        <w:rFonts w:cs="Times New Roman"/>
      </w:rPr>
    </w:lvl>
  </w:abstractNum>
  <w:abstractNum w:abstractNumId="6">
    <w:nsid w:val="35537A04"/>
    <w:multiLevelType w:val="hybridMultilevel"/>
    <w:tmpl w:val="66264CF0"/>
    <w:lvl w:ilvl="0" w:tplc="0407000B">
      <w:start w:val="1"/>
      <w:numFmt w:val="bullet"/>
      <w:lvlText w:val=""/>
      <w:lvlJc w:val="left"/>
      <w:pPr>
        <w:ind w:left="1080" w:hanging="360"/>
      </w:pPr>
      <w:rPr>
        <w:rFonts w:ascii="Wingdings" w:hAnsi="Wingdings" w:hint="default"/>
      </w:rPr>
    </w:lvl>
    <w:lvl w:ilvl="1" w:tplc="04070003">
      <w:start w:val="1"/>
      <w:numFmt w:val="bullet"/>
      <w:lvlText w:val="o"/>
      <w:lvlJc w:val="left"/>
      <w:pPr>
        <w:ind w:left="1800" w:hanging="360"/>
      </w:pPr>
      <w:rPr>
        <w:rFonts w:ascii="Courier New" w:hAnsi="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hint="default"/>
      </w:rPr>
    </w:lvl>
    <w:lvl w:ilvl="8" w:tplc="04070005">
      <w:start w:val="1"/>
      <w:numFmt w:val="bullet"/>
      <w:lvlText w:val=""/>
      <w:lvlJc w:val="left"/>
      <w:pPr>
        <w:ind w:left="6840" w:hanging="360"/>
      </w:pPr>
      <w:rPr>
        <w:rFonts w:ascii="Wingdings" w:hAnsi="Wingdings" w:hint="default"/>
      </w:rPr>
    </w:lvl>
  </w:abstractNum>
  <w:abstractNum w:abstractNumId="7">
    <w:nsid w:val="36593A03"/>
    <w:multiLevelType w:val="hybridMultilevel"/>
    <w:tmpl w:val="21DC5394"/>
    <w:lvl w:ilvl="0" w:tplc="1F80F268">
      <w:start w:val="1"/>
      <w:numFmt w:val="bullet"/>
      <w:lvlText w:val="-"/>
      <w:lvlJc w:val="left"/>
      <w:pPr>
        <w:ind w:left="1664" w:hanging="360"/>
      </w:pPr>
      <w:rPr>
        <w:rFonts w:ascii="Arial" w:eastAsia="Times New Roman" w:hAnsi="Arial" w:hint="default"/>
      </w:rPr>
    </w:lvl>
    <w:lvl w:ilvl="1" w:tplc="04070003">
      <w:start w:val="1"/>
      <w:numFmt w:val="bullet"/>
      <w:lvlText w:val="o"/>
      <w:lvlJc w:val="left"/>
      <w:pPr>
        <w:ind w:left="2384" w:hanging="360"/>
      </w:pPr>
      <w:rPr>
        <w:rFonts w:ascii="Courier New" w:hAnsi="Courier New" w:hint="default"/>
      </w:rPr>
    </w:lvl>
    <w:lvl w:ilvl="2" w:tplc="04070005">
      <w:start w:val="1"/>
      <w:numFmt w:val="bullet"/>
      <w:lvlText w:val=""/>
      <w:lvlJc w:val="left"/>
      <w:pPr>
        <w:ind w:left="3104" w:hanging="360"/>
      </w:pPr>
      <w:rPr>
        <w:rFonts w:ascii="Wingdings" w:hAnsi="Wingdings" w:hint="default"/>
      </w:rPr>
    </w:lvl>
    <w:lvl w:ilvl="3" w:tplc="04070001">
      <w:start w:val="1"/>
      <w:numFmt w:val="bullet"/>
      <w:lvlText w:val=""/>
      <w:lvlJc w:val="left"/>
      <w:pPr>
        <w:ind w:left="3824" w:hanging="360"/>
      </w:pPr>
      <w:rPr>
        <w:rFonts w:ascii="Symbol" w:hAnsi="Symbol" w:hint="default"/>
      </w:rPr>
    </w:lvl>
    <w:lvl w:ilvl="4" w:tplc="04070003">
      <w:start w:val="1"/>
      <w:numFmt w:val="bullet"/>
      <w:lvlText w:val="o"/>
      <w:lvlJc w:val="left"/>
      <w:pPr>
        <w:ind w:left="4544" w:hanging="360"/>
      </w:pPr>
      <w:rPr>
        <w:rFonts w:ascii="Courier New" w:hAnsi="Courier New" w:hint="default"/>
      </w:rPr>
    </w:lvl>
    <w:lvl w:ilvl="5" w:tplc="04070005">
      <w:start w:val="1"/>
      <w:numFmt w:val="bullet"/>
      <w:lvlText w:val=""/>
      <w:lvlJc w:val="left"/>
      <w:pPr>
        <w:ind w:left="5264" w:hanging="360"/>
      </w:pPr>
      <w:rPr>
        <w:rFonts w:ascii="Wingdings" w:hAnsi="Wingdings" w:hint="default"/>
      </w:rPr>
    </w:lvl>
    <w:lvl w:ilvl="6" w:tplc="04070001">
      <w:start w:val="1"/>
      <w:numFmt w:val="bullet"/>
      <w:lvlText w:val=""/>
      <w:lvlJc w:val="left"/>
      <w:pPr>
        <w:ind w:left="5984" w:hanging="360"/>
      </w:pPr>
      <w:rPr>
        <w:rFonts w:ascii="Symbol" w:hAnsi="Symbol" w:hint="default"/>
      </w:rPr>
    </w:lvl>
    <w:lvl w:ilvl="7" w:tplc="04070003">
      <w:start w:val="1"/>
      <w:numFmt w:val="bullet"/>
      <w:lvlText w:val="o"/>
      <w:lvlJc w:val="left"/>
      <w:pPr>
        <w:ind w:left="6704" w:hanging="360"/>
      </w:pPr>
      <w:rPr>
        <w:rFonts w:ascii="Courier New" w:hAnsi="Courier New" w:hint="default"/>
      </w:rPr>
    </w:lvl>
    <w:lvl w:ilvl="8" w:tplc="04070005">
      <w:start w:val="1"/>
      <w:numFmt w:val="bullet"/>
      <w:lvlText w:val=""/>
      <w:lvlJc w:val="left"/>
      <w:pPr>
        <w:ind w:left="7424" w:hanging="360"/>
      </w:pPr>
      <w:rPr>
        <w:rFonts w:ascii="Wingdings" w:hAnsi="Wingdings" w:hint="default"/>
      </w:rPr>
    </w:lvl>
  </w:abstractNum>
  <w:abstractNum w:abstractNumId="8">
    <w:nsid w:val="388F7A15"/>
    <w:multiLevelType w:val="multilevel"/>
    <w:tmpl w:val="B65A25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46CE0917"/>
    <w:multiLevelType w:val="hybridMultilevel"/>
    <w:tmpl w:val="DE9A44A2"/>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10">
    <w:nsid w:val="68B836ED"/>
    <w:multiLevelType w:val="hybridMultilevel"/>
    <w:tmpl w:val="A476EF6E"/>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hint="default"/>
      </w:rPr>
    </w:lvl>
    <w:lvl w:ilvl="8" w:tplc="04070005">
      <w:start w:val="1"/>
      <w:numFmt w:val="bullet"/>
      <w:lvlText w:val=""/>
      <w:lvlJc w:val="left"/>
      <w:pPr>
        <w:ind w:left="6840" w:hanging="360"/>
      </w:pPr>
      <w:rPr>
        <w:rFonts w:ascii="Wingdings" w:hAnsi="Wingdings" w:hint="default"/>
      </w:rPr>
    </w:lvl>
  </w:abstractNum>
  <w:abstractNum w:abstractNumId="11">
    <w:nsid w:val="6F3335BB"/>
    <w:multiLevelType w:val="hybridMultilevel"/>
    <w:tmpl w:val="F9582C06"/>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12">
    <w:nsid w:val="700D6144"/>
    <w:multiLevelType w:val="hybridMultilevel"/>
    <w:tmpl w:val="0B0E83EA"/>
    <w:lvl w:ilvl="0" w:tplc="95B25E52">
      <w:start w:val="1"/>
      <w:numFmt w:val="decimal"/>
      <w:lvlText w:val="%1."/>
      <w:lvlJc w:val="left"/>
      <w:pPr>
        <w:ind w:left="1664" w:hanging="360"/>
      </w:pPr>
      <w:rPr>
        <w:rFonts w:cs="Times New Roman" w:hint="default"/>
      </w:rPr>
    </w:lvl>
    <w:lvl w:ilvl="1" w:tplc="04070019">
      <w:start w:val="1"/>
      <w:numFmt w:val="lowerLetter"/>
      <w:lvlText w:val="%2."/>
      <w:lvlJc w:val="left"/>
      <w:pPr>
        <w:ind w:left="2384" w:hanging="360"/>
      </w:pPr>
      <w:rPr>
        <w:rFonts w:cs="Times New Roman"/>
      </w:rPr>
    </w:lvl>
    <w:lvl w:ilvl="2" w:tplc="0407001B">
      <w:start w:val="1"/>
      <w:numFmt w:val="lowerRoman"/>
      <w:lvlText w:val="%3."/>
      <w:lvlJc w:val="right"/>
      <w:pPr>
        <w:ind w:left="3104" w:hanging="180"/>
      </w:pPr>
      <w:rPr>
        <w:rFonts w:cs="Times New Roman"/>
      </w:rPr>
    </w:lvl>
    <w:lvl w:ilvl="3" w:tplc="0407000F">
      <w:start w:val="1"/>
      <w:numFmt w:val="decimal"/>
      <w:lvlText w:val="%4."/>
      <w:lvlJc w:val="left"/>
      <w:pPr>
        <w:ind w:left="3824" w:hanging="360"/>
      </w:pPr>
      <w:rPr>
        <w:rFonts w:cs="Times New Roman"/>
      </w:rPr>
    </w:lvl>
    <w:lvl w:ilvl="4" w:tplc="04070019">
      <w:start w:val="1"/>
      <w:numFmt w:val="lowerLetter"/>
      <w:lvlText w:val="%5."/>
      <w:lvlJc w:val="left"/>
      <w:pPr>
        <w:ind w:left="4544" w:hanging="360"/>
      </w:pPr>
      <w:rPr>
        <w:rFonts w:cs="Times New Roman"/>
      </w:rPr>
    </w:lvl>
    <w:lvl w:ilvl="5" w:tplc="0407001B">
      <w:start w:val="1"/>
      <w:numFmt w:val="lowerRoman"/>
      <w:lvlText w:val="%6."/>
      <w:lvlJc w:val="right"/>
      <w:pPr>
        <w:ind w:left="5264" w:hanging="180"/>
      </w:pPr>
      <w:rPr>
        <w:rFonts w:cs="Times New Roman"/>
      </w:rPr>
    </w:lvl>
    <w:lvl w:ilvl="6" w:tplc="0407000F">
      <w:start w:val="1"/>
      <w:numFmt w:val="decimal"/>
      <w:lvlText w:val="%7."/>
      <w:lvlJc w:val="left"/>
      <w:pPr>
        <w:ind w:left="5984" w:hanging="360"/>
      </w:pPr>
      <w:rPr>
        <w:rFonts w:cs="Times New Roman"/>
      </w:rPr>
    </w:lvl>
    <w:lvl w:ilvl="7" w:tplc="04070019">
      <w:start w:val="1"/>
      <w:numFmt w:val="lowerLetter"/>
      <w:lvlText w:val="%8."/>
      <w:lvlJc w:val="left"/>
      <w:pPr>
        <w:ind w:left="6704" w:hanging="360"/>
      </w:pPr>
      <w:rPr>
        <w:rFonts w:cs="Times New Roman"/>
      </w:rPr>
    </w:lvl>
    <w:lvl w:ilvl="8" w:tplc="0407001B">
      <w:start w:val="1"/>
      <w:numFmt w:val="lowerRoman"/>
      <w:lvlText w:val="%9."/>
      <w:lvlJc w:val="right"/>
      <w:pPr>
        <w:ind w:left="7424" w:hanging="180"/>
      </w:pPr>
      <w:rPr>
        <w:rFonts w:cs="Times New Roman"/>
      </w:rPr>
    </w:lvl>
  </w:abstractNum>
  <w:num w:numId="1">
    <w:abstractNumId w:val="9"/>
  </w:num>
  <w:num w:numId="2">
    <w:abstractNumId w:val="10"/>
  </w:num>
  <w:num w:numId="3">
    <w:abstractNumId w:val="6"/>
  </w:num>
  <w:num w:numId="4">
    <w:abstractNumId w:val="2"/>
  </w:num>
  <w:num w:numId="5">
    <w:abstractNumId w:val="3"/>
  </w:num>
  <w:num w:numId="6">
    <w:abstractNumId w:val="0"/>
  </w:num>
  <w:num w:numId="7">
    <w:abstractNumId w:val="8"/>
  </w:num>
  <w:num w:numId="8">
    <w:abstractNumId w:val="12"/>
  </w:num>
  <w:num w:numId="9">
    <w:abstractNumId w:val="5"/>
  </w:num>
  <w:num w:numId="10">
    <w:abstractNumId w:val="4"/>
  </w:num>
  <w:num w:numId="11">
    <w:abstractNumId w:val="1"/>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B8A"/>
    <w:rsid w:val="00000A6A"/>
    <w:rsid w:val="0000659F"/>
    <w:rsid w:val="00007152"/>
    <w:rsid w:val="00007DD3"/>
    <w:rsid w:val="00010940"/>
    <w:rsid w:val="00013BBD"/>
    <w:rsid w:val="000218FE"/>
    <w:rsid w:val="00021A4E"/>
    <w:rsid w:val="00022217"/>
    <w:rsid w:val="00025037"/>
    <w:rsid w:val="00026646"/>
    <w:rsid w:val="00026D28"/>
    <w:rsid w:val="00030328"/>
    <w:rsid w:val="000340C4"/>
    <w:rsid w:val="00034429"/>
    <w:rsid w:val="00035093"/>
    <w:rsid w:val="000366AA"/>
    <w:rsid w:val="0003714F"/>
    <w:rsid w:val="0004280D"/>
    <w:rsid w:val="00045ED9"/>
    <w:rsid w:val="0004653E"/>
    <w:rsid w:val="000476BF"/>
    <w:rsid w:val="00047838"/>
    <w:rsid w:val="00050158"/>
    <w:rsid w:val="00051E99"/>
    <w:rsid w:val="00052511"/>
    <w:rsid w:val="00057422"/>
    <w:rsid w:val="00060061"/>
    <w:rsid w:val="00060ED6"/>
    <w:rsid w:val="00062026"/>
    <w:rsid w:val="00062340"/>
    <w:rsid w:val="000640FC"/>
    <w:rsid w:val="00064B0A"/>
    <w:rsid w:val="00065CDD"/>
    <w:rsid w:val="000673F9"/>
    <w:rsid w:val="000706DC"/>
    <w:rsid w:val="000706ED"/>
    <w:rsid w:val="00073DF0"/>
    <w:rsid w:val="00074FE9"/>
    <w:rsid w:val="00075FE8"/>
    <w:rsid w:val="0008666B"/>
    <w:rsid w:val="00087A75"/>
    <w:rsid w:val="0009017F"/>
    <w:rsid w:val="000913E1"/>
    <w:rsid w:val="00094B3F"/>
    <w:rsid w:val="00095AA4"/>
    <w:rsid w:val="00096491"/>
    <w:rsid w:val="000A05A6"/>
    <w:rsid w:val="000A0AE0"/>
    <w:rsid w:val="000A3043"/>
    <w:rsid w:val="000A322E"/>
    <w:rsid w:val="000B3B1A"/>
    <w:rsid w:val="000B4B3C"/>
    <w:rsid w:val="000B5C6B"/>
    <w:rsid w:val="000B641E"/>
    <w:rsid w:val="000B64E7"/>
    <w:rsid w:val="000C0224"/>
    <w:rsid w:val="000C20F8"/>
    <w:rsid w:val="000D0F94"/>
    <w:rsid w:val="000D18FF"/>
    <w:rsid w:val="000D2373"/>
    <w:rsid w:val="000D719B"/>
    <w:rsid w:val="000D72D0"/>
    <w:rsid w:val="000D793B"/>
    <w:rsid w:val="000D7A54"/>
    <w:rsid w:val="000D7C4E"/>
    <w:rsid w:val="000E1790"/>
    <w:rsid w:val="000E1D10"/>
    <w:rsid w:val="000E2802"/>
    <w:rsid w:val="000E5B19"/>
    <w:rsid w:val="000E5F85"/>
    <w:rsid w:val="000E6324"/>
    <w:rsid w:val="000E712F"/>
    <w:rsid w:val="000F02ED"/>
    <w:rsid w:val="000F220C"/>
    <w:rsid w:val="000F2C19"/>
    <w:rsid w:val="000F3ABD"/>
    <w:rsid w:val="000F40C4"/>
    <w:rsid w:val="000F4C8A"/>
    <w:rsid w:val="000F4D15"/>
    <w:rsid w:val="000F661F"/>
    <w:rsid w:val="000F6E4F"/>
    <w:rsid w:val="00100F6F"/>
    <w:rsid w:val="00101A58"/>
    <w:rsid w:val="001026B3"/>
    <w:rsid w:val="001040A5"/>
    <w:rsid w:val="0010647D"/>
    <w:rsid w:val="00106869"/>
    <w:rsid w:val="001135E5"/>
    <w:rsid w:val="00120364"/>
    <w:rsid w:val="00120437"/>
    <w:rsid w:val="001206F4"/>
    <w:rsid w:val="00123165"/>
    <w:rsid w:val="001237E2"/>
    <w:rsid w:val="00123AE1"/>
    <w:rsid w:val="00123FA4"/>
    <w:rsid w:val="00124309"/>
    <w:rsid w:val="001249C8"/>
    <w:rsid w:val="001250FA"/>
    <w:rsid w:val="0012694F"/>
    <w:rsid w:val="00127BA8"/>
    <w:rsid w:val="00130991"/>
    <w:rsid w:val="00131740"/>
    <w:rsid w:val="00131A9E"/>
    <w:rsid w:val="00133BB1"/>
    <w:rsid w:val="0013476D"/>
    <w:rsid w:val="00134B69"/>
    <w:rsid w:val="001362D7"/>
    <w:rsid w:val="00140E06"/>
    <w:rsid w:val="001425F2"/>
    <w:rsid w:val="00142BFC"/>
    <w:rsid w:val="00143687"/>
    <w:rsid w:val="00147409"/>
    <w:rsid w:val="00147702"/>
    <w:rsid w:val="00147FF8"/>
    <w:rsid w:val="00150258"/>
    <w:rsid w:val="001532A4"/>
    <w:rsid w:val="0015388D"/>
    <w:rsid w:val="0015443D"/>
    <w:rsid w:val="00154601"/>
    <w:rsid w:val="00155728"/>
    <w:rsid w:val="001567B8"/>
    <w:rsid w:val="00156909"/>
    <w:rsid w:val="00157647"/>
    <w:rsid w:val="00157F32"/>
    <w:rsid w:val="00160D48"/>
    <w:rsid w:val="00161119"/>
    <w:rsid w:val="001619EE"/>
    <w:rsid w:val="00162C35"/>
    <w:rsid w:val="00164113"/>
    <w:rsid w:val="00164184"/>
    <w:rsid w:val="0016525B"/>
    <w:rsid w:val="001663DC"/>
    <w:rsid w:val="001734D8"/>
    <w:rsid w:val="001755FD"/>
    <w:rsid w:val="00175AFB"/>
    <w:rsid w:val="00175C84"/>
    <w:rsid w:val="00176E71"/>
    <w:rsid w:val="00176EF8"/>
    <w:rsid w:val="0018011E"/>
    <w:rsid w:val="00186840"/>
    <w:rsid w:val="00186F03"/>
    <w:rsid w:val="001879A5"/>
    <w:rsid w:val="0019159E"/>
    <w:rsid w:val="00192631"/>
    <w:rsid w:val="001934DE"/>
    <w:rsid w:val="001938AE"/>
    <w:rsid w:val="00194186"/>
    <w:rsid w:val="00194961"/>
    <w:rsid w:val="001A1696"/>
    <w:rsid w:val="001A1A60"/>
    <w:rsid w:val="001A1FEC"/>
    <w:rsid w:val="001A3905"/>
    <w:rsid w:val="001A478A"/>
    <w:rsid w:val="001A6739"/>
    <w:rsid w:val="001A6A82"/>
    <w:rsid w:val="001A6DE9"/>
    <w:rsid w:val="001A7899"/>
    <w:rsid w:val="001B1626"/>
    <w:rsid w:val="001B28E4"/>
    <w:rsid w:val="001B2FAA"/>
    <w:rsid w:val="001B6097"/>
    <w:rsid w:val="001B79E9"/>
    <w:rsid w:val="001C08FA"/>
    <w:rsid w:val="001C0DE2"/>
    <w:rsid w:val="001C10C1"/>
    <w:rsid w:val="001C1FE9"/>
    <w:rsid w:val="001C2226"/>
    <w:rsid w:val="001C3189"/>
    <w:rsid w:val="001D054D"/>
    <w:rsid w:val="001D088C"/>
    <w:rsid w:val="001D09CC"/>
    <w:rsid w:val="001D52D1"/>
    <w:rsid w:val="001D6570"/>
    <w:rsid w:val="001D72A0"/>
    <w:rsid w:val="001D7BFE"/>
    <w:rsid w:val="001E09A8"/>
    <w:rsid w:val="001E21C6"/>
    <w:rsid w:val="001E4566"/>
    <w:rsid w:val="001E6279"/>
    <w:rsid w:val="001E654F"/>
    <w:rsid w:val="001E6957"/>
    <w:rsid w:val="001E6C76"/>
    <w:rsid w:val="001E7149"/>
    <w:rsid w:val="001F0CD8"/>
    <w:rsid w:val="001F1183"/>
    <w:rsid w:val="001F1FA9"/>
    <w:rsid w:val="001F2CE3"/>
    <w:rsid w:val="001F5F38"/>
    <w:rsid w:val="001F66B5"/>
    <w:rsid w:val="001F69F8"/>
    <w:rsid w:val="001F7453"/>
    <w:rsid w:val="001F767B"/>
    <w:rsid w:val="0020421B"/>
    <w:rsid w:val="00207B7E"/>
    <w:rsid w:val="00207F1B"/>
    <w:rsid w:val="00212480"/>
    <w:rsid w:val="002131FD"/>
    <w:rsid w:val="0021370E"/>
    <w:rsid w:val="00214464"/>
    <w:rsid w:val="0021770E"/>
    <w:rsid w:val="0022516B"/>
    <w:rsid w:val="0022731B"/>
    <w:rsid w:val="00230AAA"/>
    <w:rsid w:val="0023424D"/>
    <w:rsid w:val="00234A63"/>
    <w:rsid w:val="00234F52"/>
    <w:rsid w:val="0023565E"/>
    <w:rsid w:val="00236422"/>
    <w:rsid w:val="002440A8"/>
    <w:rsid w:val="002454AD"/>
    <w:rsid w:val="00246A0D"/>
    <w:rsid w:val="00250FB4"/>
    <w:rsid w:val="0025507D"/>
    <w:rsid w:val="00260BAA"/>
    <w:rsid w:val="00261239"/>
    <w:rsid w:val="00261344"/>
    <w:rsid w:val="00261552"/>
    <w:rsid w:val="00262A36"/>
    <w:rsid w:val="00263A0B"/>
    <w:rsid w:val="00264D9C"/>
    <w:rsid w:val="00264E8B"/>
    <w:rsid w:val="002663E7"/>
    <w:rsid w:val="00266675"/>
    <w:rsid w:val="00266EC1"/>
    <w:rsid w:val="00267315"/>
    <w:rsid w:val="00273A26"/>
    <w:rsid w:val="00273A6C"/>
    <w:rsid w:val="00274FA6"/>
    <w:rsid w:val="0028081C"/>
    <w:rsid w:val="002822AA"/>
    <w:rsid w:val="00286082"/>
    <w:rsid w:val="002860CE"/>
    <w:rsid w:val="0028711B"/>
    <w:rsid w:val="002876DD"/>
    <w:rsid w:val="00290528"/>
    <w:rsid w:val="00290D81"/>
    <w:rsid w:val="00291C7C"/>
    <w:rsid w:val="00291D6C"/>
    <w:rsid w:val="002938F6"/>
    <w:rsid w:val="00293B04"/>
    <w:rsid w:val="002954E0"/>
    <w:rsid w:val="00296220"/>
    <w:rsid w:val="00296731"/>
    <w:rsid w:val="002A1286"/>
    <w:rsid w:val="002A1D96"/>
    <w:rsid w:val="002A4453"/>
    <w:rsid w:val="002A450E"/>
    <w:rsid w:val="002A664C"/>
    <w:rsid w:val="002A793E"/>
    <w:rsid w:val="002B5717"/>
    <w:rsid w:val="002B6358"/>
    <w:rsid w:val="002C5D34"/>
    <w:rsid w:val="002D0B7C"/>
    <w:rsid w:val="002D1155"/>
    <w:rsid w:val="002D1F33"/>
    <w:rsid w:val="002D32B9"/>
    <w:rsid w:val="002D37AD"/>
    <w:rsid w:val="002D3C9E"/>
    <w:rsid w:val="002D3E90"/>
    <w:rsid w:val="002D3FE1"/>
    <w:rsid w:val="002D43A5"/>
    <w:rsid w:val="002D4D35"/>
    <w:rsid w:val="002D5103"/>
    <w:rsid w:val="002D53C2"/>
    <w:rsid w:val="002D6DA0"/>
    <w:rsid w:val="002E0B4B"/>
    <w:rsid w:val="002E0C44"/>
    <w:rsid w:val="002E12F7"/>
    <w:rsid w:val="002E2733"/>
    <w:rsid w:val="002E2821"/>
    <w:rsid w:val="002E4C07"/>
    <w:rsid w:val="002E50A8"/>
    <w:rsid w:val="002E77DA"/>
    <w:rsid w:val="002F1547"/>
    <w:rsid w:val="002F1FE4"/>
    <w:rsid w:val="002F51E3"/>
    <w:rsid w:val="002F5388"/>
    <w:rsid w:val="002F54DC"/>
    <w:rsid w:val="00301592"/>
    <w:rsid w:val="00305F13"/>
    <w:rsid w:val="00307064"/>
    <w:rsid w:val="00307911"/>
    <w:rsid w:val="00307AFE"/>
    <w:rsid w:val="00307D96"/>
    <w:rsid w:val="00307F3C"/>
    <w:rsid w:val="00312FF8"/>
    <w:rsid w:val="0031336C"/>
    <w:rsid w:val="003137BE"/>
    <w:rsid w:val="0031388B"/>
    <w:rsid w:val="00314264"/>
    <w:rsid w:val="00314650"/>
    <w:rsid w:val="00314C79"/>
    <w:rsid w:val="00316354"/>
    <w:rsid w:val="003170B7"/>
    <w:rsid w:val="00320505"/>
    <w:rsid w:val="00321158"/>
    <w:rsid w:val="003213C2"/>
    <w:rsid w:val="003218AD"/>
    <w:rsid w:val="00321E27"/>
    <w:rsid w:val="00322AD7"/>
    <w:rsid w:val="00325B68"/>
    <w:rsid w:val="00326CF3"/>
    <w:rsid w:val="00333C1C"/>
    <w:rsid w:val="0033488E"/>
    <w:rsid w:val="00335DF6"/>
    <w:rsid w:val="003365BE"/>
    <w:rsid w:val="00337402"/>
    <w:rsid w:val="00337EF9"/>
    <w:rsid w:val="00341C4E"/>
    <w:rsid w:val="00342306"/>
    <w:rsid w:val="00342CA5"/>
    <w:rsid w:val="00344B0C"/>
    <w:rsid w:val="00346F12"/>
    <w:rsid w:val="00350A54"/>
    <w:rsid w:val="00350FA9"/>
    <w:rsid w:val="00352C0C"/>
    <w:rsid w:val="00353080"/>
    <w:rsid w:val="00353E99"/>
    <w:rsid w:val="003574E1"/>
    <w:rsid w:val="003624A8"/>
    <w:rsid w:val="00362767"/>
    <w:rsid w:val="0036479A"/>
    <w:rsid w:val="00367F17"/>
    <w:rsid w:val="00370B4A"/>
    <w:rsid w:val="003716CB"/>
    <w:rsid w:val="00371F0A"/>
    <w:rsid w:val="00373533"/>
    <w:rsid w:val="00373908"/>
    <w:rsid w:val="00376C7D"/>
    <w:rsid w:val="00382168"/>
    <w:rsid w:val="00383B96"/>
    <w:rsid w:val="00383D17"/>
    <w:rsid w:val="003903AA"/>
    <w:rsid w:val="003903DB"/>
    <w:rsid w:val="00391A9C"/>
    <w:rsid w:val="00391B18"/>
    <w:rsid w:val="003920CA"/>
    <w:rsid w:val="00395468"/>
    <w:rsid w:val="00395D2E"/>
    <w:rsid w:val="003962AE"/>
    <w:rsid w:val="003970A2"/>
    <w:rsid w:val="003A0D1E"/>
    <w:rsid w:val="003A103E"/>
    <w:rsid w:val="003A2DB5"/>
    <w:rsid w:val="003A3882"/>
    <w:rsid w:val="003A3F25"/>
    <w:rsid w:val="003A3F2D"/>
    <w:rsid w:val="003A4F44"/>
    <w:rsid w:val="003A5E43"/>
    <w:rsid w:val="003A7A92"/>
    <w:rsid w:val="003B00E8"/>
    <w:rsid w:val="003B1E23"/>
    <w:rsid w:val="003B23FB"/>
    <w:rsid w:val="003B317C"/>
    <w:rsid w:val="003C3B5A"/>
    <w:rsid w:val="003C5440"/>
    <w:rsid w:val="003D0728"/>
    <w:rsid w:val="003D0963"/>
    <w:rsid w:val="003D3EB4"/>
    <w:rsid w:val="003D542D"/>
    <w:rsid w:val="003D5A53"/>
    <w:rsid w:val="003D616E"/>
    <w:rsid w:val="003D63C5"/>
    <w:rsid w:val="003D7214"/>
    <w:rsid w:val="003E596F"/>
    <w:rsid w:val="003E65A4"/>
    <w:rsid w:val="003E6B8A"/>
    <w:rsid w:val="003E7E6C"/>
    <w:rsid w:val="003F208B"/>
    <w:rsid w:val="003F388E"/>
    <w:rsid w:val="003F6160"/>
    <w:rsid w:val="003F6E18"/>
    <w:rsid w:val="003F7921"/>
    <w:rsid w:val="004012D6"/>
    <w:rsid w:val="004027F4"/>
    <w:rsid w:val="00403298"/>
    <w:rsid w:val="00405209"/>
    <w:rsid w:val="0040574F"/>
    <w:rsid w:val="00406FCD"/>
    <w:rsid w:val="00416EFD"/>
    <w:rsid w:val="0041787E"/>
    <w:rsid w:val="00417B21"/>
    <w:rsid w:val="00420D73"/>
    <w:rsid w:val="0042131A"/>
    <w:rsid w:val="0043019D"/>
    <w:rsid w:val="00432FD5"/>
    <w:rsid w:val="004347EC"/>
    <w:rsid w:val="0043750F"/>
    <w:rsid w:val="00437A4A"/>
    <w:rsid w:val="00442A76"/>
    <w:rsid w:val="00445064"/>
    <w:rsid w:val="00445E16"/>
    <w:rsid w:val="004462FA"/>
    <w:rsid w:val="004520DF"/>
    <w:rsid w:val="004527A2"/>
    <w:rsid w:val="00455E2F"/>
    <w:rsid w:val="0045624C"/>
    <w:rsid w:val="00460E76"/>
    <w:rsid w:val="00462592"/>
    <w:rsid w:val="004629B5"/>
    <w:rsid w:val="0046794C"/>
    <w:rsid w:val="004700B8"/>
    <w:rsid w:val="004707D7"/>
    <w:rsid w:val="004725C4"/>
    <w:rsid w:val="00472758"/>
    <w:rsid w:val="00473A3F"/>
    <w:rsid w:val="00473DAF"/>
    <w:rsid w:val="00476517"/>
    <w:rsid w:val="00476BF9"/>
    <w:rsid w:val="00476EE4"/>
    <w:rsid w:val="00476FA6"/>
    <w:rsid w:val="004770B0"/>
    <w:rsid w:val="004773EF"/>
    <w:rsid w:val="00477EA8"/>
    <w:rsid w:val="00481201"/>
    <w:rsid w:val="00482E01"/>
    <w:rsid w:val="00482FFB"/>
    <w:rsid w:val="00483023"/>
    <w:rsid w:val="0048342F"/>
    <w:rsid w:val="00484A33"/>
    <w:rsid w:val="00484F71"/>
    <w:rsid w:val="0049760F"/>
    <w:rsid w:val="004A0334"/>
    <w:rsid w:val="004A0A80"/>
    <w:rsid w:val="004A30B1"/>
    <w:rsid w:val="004A6C3D"/>
    <w:rsid w:val="004B412E"/>
    <w:rsid w:val="004B50CC"/>
    <w:rsid w:val="004B5E7C"/>
    <w:rsid w:val="004B6D11"/>
    <w:rsid w:val="004C0FD9"/>
    <w:rsid w:val="004C18F2"/>
    <w:rsid w:val="004C1A33"/>
    <w:rsid w:val="004C1BE5"/>
    <w:rsid w:val="004C21CF"/>
    <w:rsid w:val="004C289B"/>
    <w:rsid w:val="004C3D61"/>
    <w:rsid w:val="004C4617"/>
    <w:rsid w:val="004C5F83"/>
    <w:rsid w:val="004C62EA"/>
    <w:rsid w:val="004C68AB"/>
    <w:rsid w:val="004C6931"/>
    <w:rsid w:val="004C6C0C"/>
    <w:rsid w:val="004D02C4"/>
    <w:rsid w:val="004D1E98"/>
    <w:rsid w:val="004D36E2"/>
    <w:rsid w:val="004D37DC"/>
    <w:rsid w:val="004D65D0"/>
    <w:rsid w:val="004D6957"/>
    <w:rsid w:val="004D69C6"/>
    <w:rsid w:val="004D69FD"/>
    <w:rsid w:val="004D71E5"/>
    <w:rsid w:val="004E00AB"/>
    <w:rsid w:val="004E0BD2"/>
    <w:rsid w:val="004E171F"/>
    <w:rsid w:val="004E37A6"/>
    <w:rsid w:val="004E45CC"/>
    <w:rsid w:val="004E53C2"/>
    <w:rsid w:val="004E5436"/>
    <w:rsid w:val="004E568A"/>
    <w:rsid w:val="004E6F45"/>
    <w:rsid w:val="004F1536"/>
    <w:rsid w:val="004F3693"/>
    <w:rsid w:val="004F3A04"/>
    <w:rsid w:val="004F47CD"/>
    <w:rsid w:val="004F4E9D"/>
    <w:rsid w:val="004F5DD8"/>
    <w:rsid w:val="005013E1"/>
    <w:rsid w:val="0050178B"/>
    <w:rsid w:val="0050220B"/>
    <w:rsid w:val="00502214"/>
    <w:rsid w:val="00506F37"/>
    <w:rsid w:val="005070BA"/>
    <w:rsid w:val="005103FD"/>
    <w:rsid w:val="00510639"/>
    <w:rsid w:val="005113B2"/>
    <w:rsid w:val="00511AAA"/>
    <w:rsid w:val="00511C9D"/>
    <w:rsid w:val="0051674D"/>
    <w:rsid w:val="005214BA"/>
    <w:rsid w:val="00521CC9"/>
    <w:rsid w:val="00522E7B"/>
    <w:rsid w:val="005244EE"/>
    <w:rsid w:val="00525210"/>
    <w:rsid w:val="00526780"/>
    <w:rsid w:val="005269B5"/>
    <w:rsid w:val="0052702C"/>
    <w:rsid w:val="005278A5"/>
    <w:rsid w:val="00527C6D"/>
    <w:rsid w:val="00527E4F"/>
    <w:rsid w:val="00532851"/>
    <w:rsid w:val="0053287A"/>
    <w:rsid w:val="005339F2"/>
    <w:rsid w:val="00536512"/>
    <w:rsid w:val="00541825"/>
    <w:rsid w:val="00544ABB"/>
    <w:rsid w:val="005463E9"/>
    <w:rsid w:val="00546E29"/>
    <w:rsid w:val="00551C1A"/>
    <w:rsid w:val="00552029"/>
    <w:rsid w:val="005529E1"/>
    <w:rsid w:val="00552D93"/>
    <w:rsid w:val="0055628A"/>
    <w:rsid w:val="00556E20"/>
    <w:rsid w:val="00560B84"/>
    <w:rsid w:val="00561A98"/>
    <w:rsid w:val="005622D0"/>
    <w:rsid w:val="0056470B"/>
    <w:rsid w:val="0056531B"/>
    <w:rsid w:val="005657F4"/>
    <w:rsid w:val="00566561"/>
    <w:rsid w:val="00566B84"/>
    <w:rsid w:val="005678A0"/>
    <w:rsid w:val="005708C2"/>
    <w:rsid w:val="00570FC3"/>
    <w:rsid w:val="00572649"/>
    <w:rsid w:val="005735AD"/>
    <w:rsid w:val="00573FF7"/>
    <w:rsid w:val="00575E50"/>
    <w:rsid w:val="00582180"/>
    <w:rsid w:val="005832B9"/>
    <w:rsid w:val="00583561"/>
    <w:rsid w:val="005840D0"/>
    <w:rsid w:val="00584AC7"/>
    <w:rsid w:val="00585377"/>
    <w:rsid w:val="005856BD"/>
    <w:rsid w:val="00585993"/>
    <w:rsid w:val="00585BE2"/>
    <w:rsid w:val="00586110"/>
    <w:rsid w:val="00586EC2"/>
    <w:rsid w:val="005900F2"/>
    <w:rsid w:val="00592381"/>
    <w:rsid w:val="005930C8"/>
    <w:rsid w:val="005946B3"/>
    <w:rsid w:val="0059662B"/>
    <w:rsid w:val="00596B27"/>
    <w:rsid w:val="005A027D"/>
    <w:rsid w:val="005A2A98"/>
    <w:rsid w:val="005A3891"/>
    <w:rsid w:val="005A4A3A"/>
    <w:rsid w:val="005A4B98"/>
    <w:rsid w:val="005A4DB0"/>
    <w:rsid w:val="005A510E"/>
    <w:rsid w:val="005A5227"/>
    <w:rsid w:val="005A5C3D"/>
    <w:rsid w:val="005A6B86"/>
    <w:rsid w:val="005A7B7B"/>
    <w:rsid w:val="005B0848"/>
    <w:rsid w:val="005B2CCD"/>
    <w:rsid w:val="005B32EC"/>
    <w:rsid w:val="005B3DD3"/>
    <w:rsid w:val="005B585A"/>
    <w:rsid w:val="005B5E77"/>
    <w:rsid w:val="005C1995"/>
    <w:rsid w:val="005C393F"/>
    <w:rsid w:val="005C5909"/>
    <w:rsid w:val="005C74D1"/>
    <w:rsid w:val="005D2890"/>
    <w:rsid w:val="005D34C5"/>
    <w:rsid w:val="005D42C8"/>
    <w:rsid w:val="005D43CF"/>
    <w:rsid w:val="005D43FC"/>
    <w:rsid w:val="005D6615"/>
    <w:rsid w:val="005D691C"/>
    <w:rsid w:val="005D72AE"/>
    <w:rsid w:val="005D7830"/>
    <w:rsid w:val="005E070F"/>
    <w:rsid w:val="005E12F0"/>
    <w:rsid w:val="005E46DF"/>
    <w:rsid w:val="005F1EBC"/>
    <w:rsid w:val="005F52B8"/>
    <w:rsid w:val="005F5365"/>
    <w:rsid w:val="005F7198"/>
    <w:rsid w:val="006010B7"/>
    <w:rsid w:val="0060145B"/>
    <w:rsid w:val="00601938"/>
    <w:rsid w:val="00602DC2"/>
    <w:rsid w:val="00602E72"/>
    <w:rsid w:val="00603FDE"/>
    <w:rsid w:val="00605904"/>
    <w:rsid w:val="006103DA"/>
    <w:rsid w:val="00610C16"/>
    <w:rsid w:val="006110B9"/>
    <w:rsid w:val="006128A0"/>
    <w:rsid w:val="0061569B"/>
    <w:rsid w:val="00616152"/>
    <w:rsid w:val="00617B3A"/>
    <w:rsid w:val="006205AD"/>
    <w:rsid w:val="00622CB5"/>
    <w:rsid w:val="006309F8"/>
    <w:rsid w:val="006311FB"/>
    <w:rsid w:val="00631766"/>
    <w:rsid w:val="006321E0"/>
    <w:rsid w:val="00632CEA"/>
    <w:rsid w:val="00636B80"/>
    <w:rsid w:val="00637367"/>
    <w:rsid w:val="0064254C"/>
    <w:rsid w:val="00642C3E"/>
    <w:rsid w:val="00643412"/>
    <w:rsid w:val="00643CB3"/>
    <w:rsid w:val="0064490F"/>
    <w:rsid w:val="00644F28"/>
    <w:rsid w:val="0064609F"/>
    <w:rsid w:val="00646951"/>
    <w:rsid w:val="00647B7A"/>
    <w:rsid w:val="00652C25"/>
    <w:rsid w:val="00652ED6"/>
    <w:rsid w:val="00652F08"/>
    <w:rsid w:val="00655A4B"/>
    <w:rsid w:val="0066242A"/>
    <w:rsid w:val="006628DA"/>
    <w:rsid w:val="006633AC"/>
    <w:rsid w:val="006637FF"/>
    <w:rsid w:val="006655F9"/>
    <w:rsid w:val="0066592C"/>
    <w:rsid w:val="0066706C"/>
    <w:rsid w:val="0067034F"/>
    <w:rsid w:val="006709DA"/>
    <w:rsid w:val="00671528"/>
    <w:rsid w:val="006737B4"/>
    <w:rsid w:val="0067435A"/>
    <w:rsid w:val="006744B7"/>
    <w:rsid w:val="00675B43"/>
    <w:rsid w:val="0067627D"/>
    <w:rsid w:val="00676933"/>
    <w:rsid w:val="00676E95"/>
    <w:rsid w:val="006836FA"/>
    <w:rsid w:val="006838ED"/>
    <w:rsid w:val="00684778"/>
    <w:rsid w:val="00684893"/>
    <w:rsid w:val="00685402"/>
    <w:rsid w:val="00692098"/>
    <w:rsid w:val="006924E8"/>
    <w:rsid w:val="00693DC1"/>
    <w:rsid w:val="006A106D"/>
    <w:rsid w:val="006A20DD"/>
    <w:rsid w:val="006A2B4D"/>
    <w:rsid w:val="006A5862"/>
    <w:rsid w:val="006A63A3"/>
    <w:rsid w:val="006B05ED"/>
    <w:rsid w:val="006B119D"/>
    <w:rsid w:val="006B1987"/>
    <w:rsid w:val="006B3838"/>
    <w:rsid w:val="006B5D7F"/>
    <w:rsid w:val="006B5D95"/>
    <w:rsid w:val="006B63F1"/>
    <w:rsid w:val="006C24DB"/>
    <w:rsid w:val="006C525C"/>
    <w:rsid w:val="006C6757"/>
    <w:rsid w:val="006C7482"/>
    <w:rsid w:val="006C7A32"/>
    <w:rsid w:val="006D0908"/>
    <w:rsid w:val="006D2C5E"/>
    <w:rsid w:val="006D3849"/>
    <w:rsid w:val="006D3EC2"/>
    <w:rsid w:val="006D6540"/>
    <w:rsid w:val="006D7E1F"/>
    <w:rsid w:val="006E2490"/>
    <w:rsid w:val="006E27D6"/>
    <w:rsid w:val="006E3459"/>
    <w:rsid w:val="006E5296"/>
    <w:rsid w:val="006F11A5"/>
    <w:rsid w:val="006F6F1D"/>
    <w:rsid w:val="0070095F"/>
    <w:rsid w:val="00700B6F"/>
    <w:rsid w:val="007011C1"/>
    <w:rsid w:val="0070271F"/>
    <w:rsid w:val="00702D29"/>
    <w:rsid w:val="00703066"/>
    <w:rsid w:val="007047C2"/>
    <w:rsid w:val="00705B83"/>
    <w:rsid w:val="00706166"/>
    <w:rsid w:val="00707446"/>
    <w:rsid w:val="00707911"/>
    <w:rsid w:val="00713FE4"/>
    <w:rsid w:val="00714B02"/>
    <w:rsid w:val="00721478"/>
    <w:rsid w:val="00721761"/>
    <w:rsid w:val="007228B5"/>
    <w:rsid w:val="00722A04"/>
    <w:rsid w:val="0072418A"/>
    <w:rsid w:val="0072549D"/>
    <w:rsid w:val="00726E3D"/>
    <w:rsid w:val="0072772D"/>
    <w:rsid w:val="00727737"/>
    <w:rsid w:val="00732121"/>
    <w:rsid w:val="00734015"/>
    <w:rsid w:val="00735DE2"/>
    <w:rsid w:val="00735FC0"/>
    <w:rsid w:val="0074057F"/>
    <w:rsid w:val="00740AE6"/>
    <w:rsid w:val="00742403"/>
    <w:rsid w:val="00742C35"/>
    <w:rsid w:val="0074524F"/>
    <w:rsid w:val="00747F71"/>
    <w:rsid w:val="0075416A"/>
    <w:rsid w:val="0075596C"/>
    <w:rsid w:val="007559D8"/>
    <w:rsid w:val="00755FCD"/>
    <w:rsid w:val="00757821"/>
    <w:rsid w:val="00761E96"/>
    <w:rsid w:val="00761ED0"/>
    <w:rsid w:val="00765046"/>
    <w:rsid w:val="00772202"/>
    <w:rsid w:val="0077299D"/>
    <w:rsid w:val="00773389"/>
    <w:rsid w:val="00774EAF"/>
    <w:rsid w:val="00775D23"/>
    <w:rsid w:val="00777864"/>
    <w:rsid w:val="007813FC"/>
    <w:rsid w:val="007833D6"/>
    <w:rsid w:val="00786175"/>
    <w:rsid w:val="007902DD"/>
    <w:rsid w:val="007907FF"/>
    <w:rsid w:val="007910F9"/>
    <w:rsid w:val="00795030"/>
    <w:rsid w:val="00796766"/>
    <w:rsid w:val="00797AD9"/>
    <w:rsid w:val="00797EFD"/>
    <w:rsid w:val="007A2122"/>
    <w:rsid w:val="007A2735"/>
    <w:rsid w:val="007A6751"/>
    <w:rsid w:val="007B3030"/>
    <w:rsid w:val="007B3453"/>
    <w:rsid w:val="007B3D3E"/>
    <w:rsid w:val="007C07FF"/>
    <w:rsid w:val="007C250E"/>
    <w:rsid w:val="007C4E0C"/>
    <w:rsid w:val="007C4E6D"/>
    <w:rsid w:val="007C5B32"/>
    <w:rsid w:val="007C7ACB"/>
    <w:rsid w:val="007D1359"/>
    <w:rsid w:val="007D1C08"/>
    <w:rsid w:val="007D28E9"/>
    <w:rsid w:val="007D3536"/>
    <w:rsid w:val="007D3933"/>
    <w:rsid w:val="007D5962"/>
    <w:rsid w:val="007D7EEF"/>
    <w:rsid w:val="007E1641"/>
    <w:rsid w:val="007E25F1"/>
    <w:rsid w:val="007E59DB"/>
    <w:rsid w:val="007F3EAE"/>
    <w:rsid w:val="008005F1"/>
    <w:rsid w:val="00800B7F"/>
    <w:rsid w:val="00801B66"/>
    <w:rsid w:val="00803C98"/>
    <w:rsid w:val="00805ADF"/>
    <w:rsid w:val="00806295"/>
    <w:rsid w:val="0080696D"/>
    <w:rsid w:val="00806FA2"/>
    <w:rsid w:val="008074A5"/>
    <w:rsid w:val="00807787"/>
    <w:rsid w:val="00807E63"/>
    <w:rsid w:val="0081030C"/>
    <w:rsid w:val="00811B22"/>
    <w:rsid w:val="0081247F"/>
    <w:rsid w:val="00812D3D"/>
    <w:rsid w:val="00813B8B"/>
    <w:rsid w:val="008149F7"/>
    <w:rsid w:val="00815F2B"/>
    <w:rsid w:val="00817ABA"/>
    <w:rsid w:val="00817BB6"/>
    <w:rsid w:val="00817DA8"/>
    <w:rsid w:val="0082176D"/>
    <w:rsid w:val="00821AE4"/>
    <w:rsid w:val="008229AD"/>
    <w:rsid w:val="00822E4D"/>
    <w:rsid w:val="00823484"/>
    <w:rsid w:val="00824CDF"/>
    <w:rsid w:val="00825079"/>
    <w:rsid w:val="00826ABE"/>
    <w:rsid w:val="0083392F"/>
    <w:rsid w:val="00834C5B"/>
    <w:rsid w:val="008374D3"/>
    <w:rsid w:val="00837961"/>
    <w:rsid w:val="00840DB4"/>
    <w:rsid w:val="00841F13"/>
    <w:rsid w:val="0084311E"/>
    <w:rsid w:val="00843982"/>
    <w:rsid w:val="00844B25"/>
    <w:rsid w:val="00844CAD"/>
    <w:rsid w:val="00845D31"/>
    <w:rsid w:val="00845D65"/>
    <w:rsid w:val="00846162"/>
    <w:rsid w:val="00852012"/>
    <w:rsid w:val="008527D7"/>
    <w:rsid w:val="00852B57"/>
    <w:rsid w:val="00852EC5"/>
    <w:rsid w:val="008530ED"/>
    <w:rsid w:val="00855B6C"/>
    <w:rsid w:val="0085697F"/>
    <w:rsid w:val="008621AC"/>
    <w:rsid w:val="0086355F"/>
    <w:rsid w:val="00863AED"/>
    <w:rsid w:val="00870162"/>
    <w:rsid w:val="008707DC"/>
    <w:rsid w:val="008713D5"/>
    <w:rsid w:val="008726F3"/>
    <w:rsid w:val="00873EB6"/>
    <w:rsid w:val="0087414C"/>
    <w:rsid w:val="00875066"/>
    <w:rsid w:val="008752C2"/>
    <w:rsid w:val="00876493"/>
    <w:rsid w:val="00880D82"/>
    <w:rsid w:val="00880F95"/>
    <w:rsid w:val="00881EA7"/>
    <w:rsid w:val="008861C7"/>
    <w:rsid w:val="00887266"/>
    <w:rsid w:val="00887F00"/>
    <w:rsid w:val="008902F5"/>
    <w:rsid w:val="00891669"/>
    <w:rsid w:val="00891D93"/>
    <w:rsid w:val="0089246D"/>
    <w:rsid w:val="00896586"/>
    <w:rsid w:val="0089691D"/>
    <w:rsid w:val="00897210"/>
    <w:rsid w:val="00897595"/>
    <w:rsid w:val="00897760"/>
    <w:rsid w:val="008A0858"/>
    <w:rsid w:val="008A0B9B"/>
    <w:rsid w:val="008A3094"/>
    <w:rsid w:val="008A4F0F"/>
    <w:rsid w:val="008A750F"/>
    <w:rsid w:val="008B38A5"/>
    <w:rsid w:val="008B4119"/>
    <w:rsid w:val="008B614B"/>
    <w:rsid w:val="008B6365"/>
    <w:rsid w:val="008B76DA"/>
    <w:rsid w:val="008B7E9D"/>
    <w:rsid w:val="008C1094"/>
    <w:rsid w:val="008C1DFA"/>
    <w:rsid w:val="008C21A1"/>
    <w:rsid w:val="008C35AE"/>
    <w:rsid w:val="008C395F"/>
    <w:rsid w:val="008C6FFB"/>
    <w:rsid w:val="008C74BD"/>
    <w:rsid w:val="008D03D1"/>
    <w:rsid w:val="008D114E"/>
    <w:rsid w:val="008D30CA"/>
    <w:rsid w:val="008D30D2"/>
    <w:rsid w:val="008D5575"/>
    <w:rsid w:val="008E1368"/>
    <w:rsid w:val="008E1B6F"/>
    <w:rsid w:val="008E3D60"/>
    <w:rsid w:val="008E446F"/>
    <w:rsid w:val="008E459F"/>
    <w:rsid w:val="008E4E4B"/>
    <w:rsid w:val="008E510B"/>
    <w:rsid w:val="008E5E4D"/>
    <w:rsid w:val="008E5E54"/>
    <w:rsid w:val="008E6DB2"/>
    <w:rsid w:val="008E76BF"/>
    <w:rsid w:val="008F02ED"/>
    <w:rsid w:val="008F02F4"/>
    <w:rsid w:val="008F0B67"/>
    <w:rsid w:val="008F0BC6"/>
    <w:rsid w:val="008F10F5"/>
    <w:rsid w:val="008F3F85"/>
    <w:rsid w:val="008F5BE3"/>
    <w:rsid w:val="009000D4"/>
    <w:rsid w:val="00903BA8"/>
    <w:rsid w:val="00904E5F"/>
    <w:rsid w:val="00905362"/>
    <w:rsid w:val="00906692"/>
    <w:rsid w:val="00907625"/>
    <w:rsid w:val="00910E82"/>
    <w:rsid w:val="00912683"/>
    <w:rsid w:val="00917525"/>
    <w:rsid w:val="009176C3"/>
    <w:rsid w:val="0092040F"/>
    <w:rsid w:val="00922310"/>
    <w:rsid w:val="00923069"/>
    <w:rsid w:val="00923414"/>
    <w:rsid w:val="009267A0"/>
    <w:rsid w:val="0092693D"/>
    <w:rsid w:val="00927292"/>
    <w:rsid w:val="009277E0"/>
    <w:rsid w:val="00934CD4"/>
    <w:rsid w:val="00935781"/>
    <w:rsid w:val="00935CA9"/>
    <w:rsid w:val="009363FD"/>
    <w:rsid w:val="00936AB9"/>
    <w:rsid w:val="00937A27"/>
    <w:rsid w:val="00940E7E"/>
    <w:rsid w:val="00942E9E"/>
    <w:rsid w:val="0094596E"/>
    <w:rsid w:val="00947D4F"/>
    <w:rsid w:val="00950A16"/>
    <w:rsid w:val="009532A7"/>
    <w:rsid w:val="009570D2"/>
    <w:rsid w:val="0095718E"/>
    <w:rsid w:val="00957AA4"/>
    <w:rsid w:val="00960112"/>
    <w:rsid w:val="009609D1"/>
    <w:rsid w:val="00960F80"/>
    <w:rsid w:val="00961C04"/>
    <w:rsid w:val="009620B9"/>
    <w:rsid w:val="0096263B"/>
    <w:rsid w:val="00963AB4"/>
    <w:rsid w:val="0096438D"/>
    <w:rsid w:val="009649C0"/>
    <w:rsid w:val="00965D8B"/>
    <w:rsid w:val="00966523"/>
    <w:rsid w:val="00966BC0"/>
    <w:rsid w:val="00970FA0"/>
    <w:rsid w:val="009721C1"/>
    <w:rsid w:val="00972B05"/>
    <w:rsid w:val="00972CAB"/>
    <w:rsid w:val="0097319A"/>
    <w:rsid w:val="00973DEB"/>
    <w:rsid w:val="00974191"/>
    <w:rsid w:val="00974AE6"/>
    <w:rsid w:val="00975072"/>
    <w:rsid w:val="00976D2A"/>
    <w:rsid w:val="009802C2"/>
    <w:rsid w:val="0098292D"/>
    <w:rsid w:val="00982D13"/>
    <w:rsid w:val="0098731A"/>
    <w:rsid w:val="00990CE9"/>
    <w:rsid w:val="00990D14"/>
    <w:rsid w:val="00990D90"/>
    <w:rsid w:val="00991E19"/>
    <w:rsid w:val="009920AE"/>
    <w:rsid w:val="0099282F"/>
    <w:rsid w:val="00994943"/>
    <w:rsid w:val="0099693D"/>
    <w:rsid w:val="00997162"/>
    <w:rsid w:val="009974B8"/>
    <w:rsid w:val="009A0059"/>
    <w:rsid w:val="009A1844"/>
    <w:rsid w:val="009A2E81"/>
    <w:rsid w:val="009A4096"/>
    <w:rsid w:val="009A5492"/>
    <w:rsid w:val="009A6214"/>
    <w:rsid w:val="009B0036"/>
    <w:rsid w:val="009B03D0"/>
    <w:rsid w:val="009B0BA7"/>
    <w:rsid w:val="009B4B4B"/>
    <w:rsid w:val="009B5AE8"/>
    <w:rsid w:val="009B669B"/>
    <w:rsid w:val="009C1975"/>
    <w:rsid w:val="009C529A"/>
    <w:rsid w:val="009C5969"/>
    <w:rsid w:val="009C637B"/>
    <w:rsid w:val="009D4C66"/>
    <w:rsid w:val="009D54FE"/>
    <w:rsid w:val="009D57DE"/>
    <w:rsid w:val="009D5906"/>
    <w:rsid w:val="009D591D"/>
    <w:rsid w:val="009D5C42"/>
    <w:rsid w:val="009D5FAB"/>
    <w:rsid w:val="009E0121"/>
    <w:rsid w:val="009E0F8A"/>
    <w:rsid w:val="009E1BCC"/>
    <w:rsid w:val="009E2B14"/>
    <w:rsid w:val="009E44AB"/>
    <w:rsid w:val="009E484C"/>
    <w:rsid w:val="009F06B4"/>
    <w:rsid w:val="009F3627"/>
    <w:rsid w:val="009F4AAA"/>
    <w:rsid w:val="009F4E33"/>
    <w:rsid w:val="009F6BB2"/>
    <w:rsid w:val="009F6E95"/>
    <w:rsid w:val="00A000FB"/>
    <w:rsid w:val="00A00CC4"/>
    <w:rsid w:val="00A02CDA"/>
    <w:rsid w:val="00A077C6"/>
    <w:rsid w:val="00A121B6"/>
    <w:rsid w:val="00A12FD1"/>
    <w:rsid w:val="00A2251C"/>
    <w:rsid w:val="00A2353F"/>
    <w:rsid w:val="00A25258"/>
    <w:rsid w:val="00A25E7C"/>
    <w:rsid w:val="00A30376"/>
    <w:rsid w:val="00A34891"/>
    <w:rsid w:val="00A34BA0"/>
    <w:rsid w:val="00A35A70"/>
    <w:rsid w:val="00A35EF2"/>
    <w:rsid w:val="00A3697E"/>
    <w:rsid w:val="00A3746E"/>
    <w:rsid w:val="00A37982"/>
    <w:rsid w:val="00A412C7"/>
    <w:rsid w:val="00A418B2"/>
    <w:rsid w:val="00A4211B"/>
    <w:rsid w:val="00A4746E"/>
    <w:rsid w:val="00A5010C"/>
    <w:rsid w:val="00A50B15"/>
    <w:rsid w:val="00A52AD9"/>
    <w:rsid w:val="00A54E21"/>
    <w:rsid w:val="00A5510D"/>
    <w:rsid w:val="00A577E6"/>
    <w:rsid w:val="00A63547"/>
    <w:rsid w:val="00A63BC4"/>
    <w:rsid w:val="00A63DC0"/>
    <w:rsid w:val="00A63F76"/>
    <w:rsid w:val="00A6688D"/>
    <w:rsid w:val="00A66B3C"/>
    <w:rsid w:val="00A67979"/>
    <w:rsid w:val="00A67D4C"/>
    <w:rsid w:val="00A67DEC"/>
    <w:rsid w:val="00A7006B"/>
    <w:rsid w:val="00A709B1"/>
    <w:rsid w:val="00A70C5E"/>
    <w:rsid w:val="00A714EF"/>
    <w:rsid w:val="00A719D4"/>
    <w:rsid w:val="00A71AB7"/>
    <w:rsid w:val="00A7295F"/>
    <w:rsid w:val="00A729DA"/>
    <w:rsid w:val="00A72E17"/>
    <w:rsid w:val="00A7314E"/>
    <w:rsid w:val="00A744A8"/>
    <w:rsid w:val="00A7575F"/>
    <w:rsid w:val="00A80EBE"/>
    <w:rsid w:val="00A81ED6"/>
    <w:rsid w:val="00A8230F"/>
    <w:rsid w:val="00A82FA5"/>
    <w:rsid w:val="00A83FCD"/>
    <w:rsid w:val="00A84CB3"/>
    <w:rsid w:val="00A84E16"/>
    <w:rsid w:val="00A87153"/>
    <w:rsid w:val="00A87B33"/>
    <w:rsid w:val="00A906F2"/>
    <w:rsid w:val="00A91049"/>
    <w:rsid w:val="00A91719"/>
    <w:rsid w:val="00A92615"/>
    <w:rsid w:val="00A930D7"/>
    <w:rsid w:val="00A93399"/>
    <w:rsid w:val="00A93F0B"/>
    <w:rsid w:val="00A9548B"/>
    <w:rsid w:val="00A96E45"/>
    <w:rsid w:val="00AA150F"/>
    <w:rsid w:val="00AA239A"/>
    <w:rsid w:val="00AA23CF"/>
    <w:rsid w:val="00AA45A6"/>
    <w:rsid w:val="00AA486A"/>
    <w:rsid w:val="00AA578E"/>
    <w:rsid w:val="00AB0AFE"/>
    <w:rsid w:val="00AB201A"/>
    <w:rsid w:val="00AB2B87"/>
    <w:rsid w:val="00AB325E"/>
    <w:rsid w:val="00AC0F1E"/>
    <w:rsid w:val="00AC1A84"/>
    <w:rsid w:val="00AC2774"/>
    <w:rsid w:val="00AC2B5E"/>
    <w:rsid w:val="00AC34A5"/>
    <w:rsid w:val="00AC435E"/>
    <w:rsid w:val="00AC49F7"/>
    <w:rsid w:val="00AC74DC"/>
    <w:rsid w:val="00AD0915"/>
    <w:rsid w:val="00AD0E17"/>
    <w:rsid w:val="00AD1F48"/>
    <w:rsid w:val="00AD7158"/>
    <w:rsid w:val="00AD7991"/>
    <w:rsid w:val="00AE04CA"/>
    <w:rsid w:val="00AE22DD"/>
    <w:rsid w:val="00AE2376"/>
    <w:rsid w:val="00AE335A"/>
    <w:rsid w:val="00AE3791"/>
    <w:rsid w:val="00AE3DF3"/>
    <w:rsid w:val="00AE7ADA"/>
    <w:rsid w:val="00AF04CA"/>
    <w:rsid w:val="00AF0BEF"/>
    <w:rsid w:val="00AF10C8"/>
    <w:rsid w:val="00AF2242"/>
    <w:rsid w:val="00AF2A45"/>
    <w:rsid w:val="00AF4F28"/>
    <w:rsid w:val="00AF5647"/>
    <w:rsid w:val="00AF5807"/>
    <w:rsid w:val="00AF5D27"/>
    <w:rsid w:val="00AF7E1F"/>
    <w:rsid w:val="00B01C8B"/>
    <w:rsid w:val="00B021C4"/>
    <w:rsid w:val="00B047FA"/>
    <w:rsid w:val="00B04B73"/>
    <w:rsid w:val="00B05A63"/>
    <w:rsid w:val="00B0674A"/>
    <w:rsid w:val="00B071CD"/>
    <w:rsid w:val="00B07DBF"/>
    <w:rsid w:val="00B1026F"/>
    <w:rsid w:val="00B10F65"/>
    <w:rsid w:val="00B1137F"/>
    <w:rsid w:val="00B113E2"/>
    <w:rsid w:val="00B11550"/>
    <w:rsid w:val="00B11859"/>
    <w:rsid w:val="00B11C05"/>
    <w:rsid w:val="00B2023B"/>
    <w:rsid w:val="00B20F79"/>
    <w:rsid w:val="00B27087"/>
    <w:rsid w:val="00B27A34"/>
    <w:rsid w:val="00B27D76"/>
    <w:rsid w:val="00B302BE"/>
    <w:rsid w:val="00B307F5"/>
    <w:rsid w:val="00B32801"/>
    <w:rsid w:val="00B34C40"/>
    <w:rsid w:val="00B35FBD"/>
    <w:rsid w:val="00B361E7"/>
    <w:rsid w:val="00B372F9"/>
    <w:rsid w:val="00B37ACE"/>
    <w:rsid w:val="00B4014B"/>
    <w:rsid w:val="00B40AF5"/>
    <w:rsid w:val="00B4185E"/>
    <w:rsid w:val="00B440AF"/>
    <w:rsid w:val="00B46046"/>
    <w:rsid w:val="00B471A7"/>
    <w:rsid w:val="00B5058E"/>
    <w:rsid w:val="00B50F99"/>
    <w:rsid w:val="00B52BE1"/>
    <w:rsid w:val="00B54BD5"/>
    <w:rsid w:val="00B5586D"/>
    <w:rsid w:val="00B569F7"/>
    <w:rsid w:val="00B6142C"/>
    <w:rsid w:val="00B66558"/>
    <w:rsid w:val="00B712A0"/>
    <w:rsid w:val="00B71A18"/>
    <w:rsid w:val="00B72395"/>
    <w:rsid w:val="00B8068C"/>
    <w:rsid w:val="00B8277B"/>
    <w:rsid w:val="00B82B4D"/>
    <w:rsid w:val="00B84381"/>
    <w:rsid w:val="00B85304"/>
    <w:rsid w:val="00B87335"/>
    <w:rsid w:val="00B87C05"/>
    <w:rsid w:val="00B9021B"/>
    <w:rsid w:val="00B9393C"/>
    <w:rsid w:val="00B94FCB"/>
    <w:rsid w:val="00BA1D15"/>
    <w:rsid w:val="00BA1DF8"/>
    <w:rsid w:val="00BA33D5"/>
    <w:rsid w:val="00BA72F1"/>
    <w:rsid w:val="00BB0E8D"/>
    <w:rsid w:val="00BB2F10"/>
    <w:rsid w:val="00BB311C"/>
    <w:rsid w:val="00BB4DB3"/>
    <w:rsid w:val="00BC08B9"/>
    <w:rsid w:val="00BC2539"/>
    <w:rsid w:val="00BC35F8"/>
    <w:rsid w:val="00BC3B0F"/>
    <w:rsid w:val="00BC4238"/>
    <w:rsid w:val="00BC4543"/>
    <w:rsid w:val="00BC46E0"/>
    <w:rsid w:val="00BC564C"/>
    <w:rsid w:val="00BC586B"/>
    <w:rsid w:val="00BC6547"/>
    <w:rsid w:val="00BC6714"/>
    <w:rsid w:val="00BD125D"/>
    <w:rsid w:val="00BD36E0"/>
    <w:rsid w:val="00BD3DDA"/>
    <w:rsid w:val="00BD5AE8"/>
    <w:rsid w:val="00BE19C5"/>
    <w:rsid w:val="00BE1BFF"/>
    <w:rsid w:val="00BE2189"/>
    <w:rsid w:val="00BE3C50"/>
    <w:rsid w:val="00BE693E"/>
    <w:rsid w:val="00BE7482"/>
    <w:rsid w:val="00BF1484"/>
    <w:rsid w:val="00BF249D"/>
    <w:rsid w:val="00BF2580"/>
    <w:rsid w:val="00BF2C9C"/>
    <w:rsid w:val="00BF61A0"/>
    <w:rsid w:val="00BF7516"/>
    <w:rsid w:val="00C00137"/>
    <w:rsid w:val="00C05C1C"/>
    <w:rsid w:val="00C0689B"/>
    <w:rsid w:val="00C06E78"/>
    <w:rsid w:val="00C10122"/>
    <w:rsid w:val="00C1109F"/>
    <w:rsid w:val="00C14CD3"/>
    <w:rsid w:val="00C15816"/>
    <w:rsid w:val="00C229BC"/>
    <w:rsid w:val="00C22AD3"/>
    <w:rsid w:val="00C23FA2"/>
    <w:rsid w:val="00C24202"/>
    <w:rsid w:val="00C24248"/>
    <w:rsid w:val="00C272FD"/>
    <w:rsid w:val="00C27B6A"/>
    <w:rsid w:val="00C315FB"/>
    <w:rsid w:val="00C31A91"/>
    <w:rsid w:val="00C33426"/>
    <w:rsid w:val="00C33A50"/>
    <w:rsid w:val="00C34A30"/>
    <w:rsid w:val="00C34A54"/>
    <w:rsid w:val="00C34CEB"/>
    <w:rsid w:val="00C35618"/>
    <w:rsid w:val="00C3562C"/>
    <w:rsid w:val="00C35A7C"/>
    <w:rsid w:val="00C36668"/>
    <w:rsid w:val="00C37163"/>
    <w:rsid w:val="00C37186"/>
    <w:rsid w:val="00C40554"/>
    <w:rsid w:val="00C40E81"/>
    <w:rsid w:val="00C41D21"/>
    <w:rsid w:val="00C42A3D"/>
    <w:rsid w:val="00C4324A"/>
    <w:rsid w:val="00C432B5"/>
    <w:rsid w:val="00C43618"/>
    <w:rsid w:val="00C43F83"/>
    <w:rsid w:val="00C44037"/>
    <w:rsid w:val="00C44180"/>
    <w:rsid w:val="00C44D60"/>
    <w:rsid w:val="00C45055"/>
    <w:rsid w:val="00C476DC"/>
    <w:rsid w:val="00C476E6"/>
    <w:rsid w:val="00C50627"/>
    <w:rsid w:val="00C52978"/>
    <w:rsid w:val="00C532D8"/>
    <w:rsid w:val="00C55A6F"/>
    <w:rsid w:val="00C56FE1"/>
    <w:rsid w:val="00C5778C"/>
    <w:rsid w:val="00C57901"/>
    <w:rsid w:val="00C57C69"/>
    <w:rsid w:val="00C62FAD"/>
    <w:rsid w:val="00C635AF"/>
    <w:rsid w:val="00C66F1C"/>
    <w:rsid w:val="00C71935"/>
    <w:rsid w:val="00C72462"/>
    <w:rsid w:val="00C72E7B"/>
    <w:rsid w:val="00C731AB"/>
    <w:rsid w:val="00C77D27"/>
    <w:rsid w:val="00C8075F"/>
    <w:rsid w:val="00C8085C"/>
    <w:rsid w:val="00C80EA0"/>
    <w:rsid w:val="00C81D2E"/>
    <w:rsid w:val="00C83BC0"/>
    <w:rsid w:val="00C83E9A"/>
    <w:rsid w:val="00C84237"/>
    <w:rsid w:val="00C85E94"/>
    <w:rsid w:val="00C87E91"/>
    <w:rsid w:val="00C9098E"/>
    <w:rsid w:val="00C90ABF"/>
    <w:rsid w:val="00C9116A"/>
    <w:rsid w:val="00C94B8A"/>
    <w:rsid w:val="00C973EE"/>
    <w:rsid w:val="00CA172E"/>
    <w:rsid w:val="00CA19C7"/>
    <w:rsid w:val="00CA1FE0"/>
    <w:rsid w:val="00CA45EB"/>
    <w:rsid w:val="00CA46D6"/>
    <w:rsid w:val="00CA47C3"/>
    <w:rsid w:val="00CA5294"/>
    <w:rsid w:val="00CA685C"/>
    <w:rsid w:val="00CA6A86"/>
    <w:rsid w:val="00CB03AA"/>
    <w:rsid w:val="00CB1FD7"/>
    <w:rsid w:val="00CB2420"/>
    <w:rsid w:val="00CB485F"/>
    <w:rsid w:val="00CB4A20"/>
    <w:rsid w:val="00CB4E26"/>
    <w:rsid w:val="00CB67DE"/>
    <w:rsid w:val="00CB7184"/>
    <w:rsid w:val="00CB7A46"/>
    <w:rsid w:val="00CC1631"/>
    <w:rsid w:val="00CC1BC2"/>
    <w:rsid w:val="00CC2F7D"/>
    <w:rsid w:val="00CC68B5"/>
    <w:rsid w:val="00CC6930"/>
    <w:rsid w:val="00CD0C7C"/>
    <w:rsid w:val="00CD1EF5"/>
    <w:rsid w:val="00CD29C7"/>
    <w:rsid w:val="00CD5B29"/>
    <w:rsid w:val="00CD7D91"/>
    <w:rsid w:val="00CE1907"/>
    <w:rsid w:val="00CE4ADB"/>
    <w:rsid w:val="00CE506A"/>
    <w:rsid w:val="00CE71F2"/>
    <w:rsid w:val="00CE7670"/>
    <w:rsid w:val="00CF0716"/>
    <w:rsid w:val="00CF0A1E"/>
    <w:rsid w:val="00CF23F7"/>
    <w:rsid w:val="00CF4CD8"/>
    <w:rsid w:val="00CF524E"/>
    <w:rsid w:val="00CF6ED3"/>
    <w:rsid w:val="00D0641F"/>
    <w:rsid w:val="00D0758E"/>
    <w:rsid w:val="00D0793D"/>
    <w:rsid w:val="00D1020E"/>
    <w:rsid w:val="00D11884"/>
    <w:rsid w:val="00D119FF"/>
    <w:rsid w:val="00D11F77"/>
    <w:rsid w:val="00D13357"/>
    <w:rsid w:val="00D14466"/>
    <w:rsid w:val="00D2141D"/>
    <w:rsid w:val="00D22A5E"/>
    <w:rsid w:val="00D22CBC"/>
    <w:rsid w:val="00D2394E"/>
    <w:rsid w:val="00D24D18"/>
    <w:rsid w:val="00D276C0"/>
    <w:rsid w:val="00D30197"/>
    <w:rsid w:val="00D31142"/>
    <w:rsid w:val="00D31C9F"/>
    <w:rsid w:val="00D323A8"/>
    <w:rsid w:val="00D35BAB"/>
    <w:rsid w:val="00D35C71"/>
    <w:rsid w:val="00D35CC1"/>
    <w:rsid w:val="00D37C35"/>
    <w:rsid w:val="00D40120"/>
    <w:rsid w:val="00D40448"/>
    <w:rsid w:val="00D404FE"/>
    <w:rsid w:val="00D436B7"/>
    <w:rsid w:val="00D443C1"/>
    <w:rsid w:val="00D444E6"/>
    <w:rsid w:val="00D44665"/>
    <w:rsid w:val="00D4614B"/>
    <w:rsid w:val="00D50467"/>
    <w:rsid w:val="00D50A65"/>
    <w:rsid w:val="00D50ABA"/>
    <w:rsid w:val="00D522DA"/>
    <w:rsid w:val="00D57E4F"/>
    <w:rsid w:val="00D609AD"/>
    <w:rsid w:val="00D609E3"/>
    <w:rsid w:val="00D60CBE"/>
    <w:rsid w:val="00D61A4E"/>
    <w:rsid w:val="00D622D3"/>
    <w:rsid w:val="00D63BB1"/>
    <w:rsid w:val="00D6422B"/>
    <w:rsid w:val="00D64CB0"/>
    <w:rsid w:val="00D663C6"/>
    <w:rsid w:val="00D66532"/>
    <w:rsid w:val="00D671D7"/>
    <w:rsid w:val="00D678B0"/>
    <w:rsid w:val="00D7019A"/>
    <w:rsid w:val="00D70E38"/>
    <w:rsid w:val="00D734F2"/>
    <w:rsid w:val="00D74CBF"/>
    <w:rsid w:val="00D74D35"/>
    <w:rsid w:val="00D75028"/>
    <w:rsid w:val="00D76128"/>
    <w:rsid w:val="00D844B9"/>
    <w:rsid w:val="00D847C6"/>
    <w:rsid w:val="00D84BE4"/>
    <w:rsid w:val="00D851A3"/>
    <w:rsid w:val="00D85B2A"/>
    <w:rsid w:val="00D85C58"/>
    <w:rsid w:val="00D86437"/>
    <w:rsid w:val="00D86FB2"/>
    <w:rsid w:val="00D873DF"/>
    <w:rsid w:val="00D90357"/>
    <w:rsid w:val="00D920CE"/>
    <w:rsid w:val="00D9381A"/>
    <w:rsid w:val="00D94652"/>
    <w:rsid w:val="00D951A4"/>
    <w:rsid w:val="00D95FDB"/>
    <w:rsid w:val="00DA04F3"/>
    <w:rsid w:val="00DA2914"/>
    <w:rsid w:val="00DA2EF2"/>
    <w:rsid w:val="00DA7B70"/>
    <w:rsid w:val="00DA7EFE"/>
    <w:rsid w:val="00DB1805"/>
    <w:rsid w:val="00DB5FDC"/>
    <w:rsid w:val="00DB6072"/>
    <w:rsid w:val="00DB761E"/>
    <w:rsid w:val="00DB7C78"/>
    <w:rsid w:val="00DB7EA7"/>
    <w:rsid w:val="00DC06A2"/>
    <w:rsid w:val="00DC28BB"/>
    <w:rsid w:val="00DC322F"/>
    <w:rsid w:val="00DC3744"/>
    <w:rsid w:val="00DC40DE"/>
    <w:rsid w:val="00DC4735"/>
    <w:rsid w:val="00DC4BB9"/>
    <w:rsid w:val="00DC52A1"/>
    <w:rsid w:val="00DC5B43"/>
    <w:rsid w:val="00DC5E08"/>
    <w:rsid w:val="00DD12BF"/>
    <w:rsid w:val="00DD205C"/>
    <w:rsid w:val="00DD23B1"/>
    <w:rsid w:val="00DD2DBD"/>
    <w:rsid w:val="00DD54DC"/>
    <w:rsid w:val="00DD6434"/>
    <w:rsid w:val="00DD6D32"/>
    <w:rsid w:val="00DE0FCB"/>
    <w:rsid w:val="00DE1683"/>
    <w:rsid w:val="00DE2D3C"/>
    <w:rsid w:val="00DE3700"/>
    <w:rsid w:val="00DE43FD"/>
    <w:rsid w:val="00DE45C5"/>
    <w:rsid w:val="00DE541E"/>
    <w:rsid w:val="00DF0A2B"/>
    <w:rsid w:val="00DF0CD9"/>
    <w:rsid w:val="00DF1A32"/>
    <w:rsid w:val="00DF22D1"/>
    <w:rsid w:val="00DF2B04"/>
    <w:rsid w:val="00DF3644"/>
    <w:rsid w:val="00DF42A5"/>
    <w:rsid w:val="00DF56E2"/>
    <w:rsid w:val="00E00576"/>
    <w:rsid w:val="00E00C28"/>
    <w:rsid w:val="00E037F6"/>
    <w:rsid w:val="00E03C59"/>
    <w:rsid w:val="00E04B84"/>
    <w:rsid w:val="00E0565A"/>
    <w:rsid w:val="00E057E5"/>
    <w:rsid w:val="00E062F4"/>
    <w:rsid w:val="00E07527"/>
    <w:rsid w:val="00E11B1B"/>
    <w:rsid w:val="00E12393"/>
    <w:rsid w:val="00E14CB5"/>
    <w:rsid w:val="00E160A0"/>
    <w:rsid w:val="00E16710"/>
    <w:rsid w:val="00E16897"/>
    <w:rsid w:val="00E2454E"/>
    <w:rsid w:val="00E24618"/>
    <w:rsid w:val="00E25D67"/>
    <w:rsid w:val="00E26669"/>
    <w:rsid w:val="00E26D57"/>
    <w:rsid w:val="00E2735B"/>
    <w:rsid w:val="00E27A92"/>
    <w:rsid w:val="00E27F28"/>
    <w:rsid w:val="00E306F6"/>
    <w:rsid w:val="00E30AF7"/>
    <w:rsid w:val="00E34AD4"/>
    <w:rsid w:val="00E3549B"/>
    <w:rsid w:val="00E367CA"/>
    <w:rsid w:val="00E37147"/>
    <w:rsid w:val="00E3725B"/>
    <w:rsid w:val="00E405C0"/>
    <w:rsid w:val="00E40FA8"/>
    <w:rsid w:val="00E429CA"/>
    <w:rsid w:val="00E46827"/>
    <w:rsid w:val="00E473D3"/>
    <w:rsid w:val="00E50297"/>
    <w:rsid w:val="00E519F7"/>
    <w:rsid w:val="00E51E98"/>
    <w:rsid w:val="00E52C3C"/>
    <w:rsid w:val="00E54CD1"/>
    <w:rsid w:val="00E565F2"/>
    <w:rsid w:val="00E56855"/>
    <w:rsid w:val="00E56A4F"/>
    <w:rsid w:val="00E60A44"/>
    <w:rsid w:val="00E60E3B"/>
    <w:rsid w:val="00E6137F"/>
    <w:rsid w:val="00E63C99"/>
    <w:rsid w:val="00E63E5E"/>
    <w:rsid w:val="00E64850"/>
    <w:rsid w:val="00E65CF0"/>
    <w:rsid w:val="00E667F0"/>
    <w:rsid w:val="00E724EF"/>
    <w:rsid w:val="00E7279B"/>
    <w:rsid w:val="00E72C78"/>
    <w:rsid w:val="00E8214E"/>
    <w:rsid w:val="00E821BC"/>
    <w:rsid w:val="00E82D27"/>
    <w:rsid w:val="00E8433B"/>
    <w:rsid w:val="00E85FB5"/>
    <w:rsid w:val="00E86E96"/>
    <w:rsid w:val="00E92BF3"/>
    <w:rsid w:val="00E94B89"/>
    <w:rsid w:val="00E95182"/>
    <w:rsid w:val="00E97B72"/>
    <w:rsid w:val="00EA06FA"/>
    <w:rsid w:val="00EA10B5"/>
    <w:rsid w:val="00EA1D24"/>
    <w:rsid w:val="00EA26B8"/>
    <w:rsid w:val="00EA33C5"/>
    <w:rsid w:val="00EA4175"/>
    <w:rsid w:val="00EA4A7A"/>
    <w:rsid w:val="00EA5BA5"/>
    <w:rsid w:val="00EA5F7D"/>
    <w:rsid w:val="00EA7E08"/>
    <w:rsid w:val="00EB00E2"/>
    <w:rsid w:val="00EB3173"/>
    <w:rsid w:val="00EB3284"/>
    <w:rsid w:val="00EB6A23"/>
    <w:rsid w:val="00EC1A6D"/>
    <w:rsid w:val="00EC7B4B"/>
    <w:rsid w:val="00ED06F7"/>
    <w:rsid w:val="00ED1332"/>
    <w:rsid w:val="00ED22FA"/>
    <w:rsid w:val="00ED31F5"/>
    <w:rsid w:val="00ED51BD"/>
    <w:rsid w:val="00ED5268"/>
    <w:rsid w:val="00ED693C"/>
    <w:rsid w:val="00ED7FB3"/>
    <w:rsid w:val="00EE04BD"/>
    <w:rsid w:val="00EE14DB"/>
    <w:rsid w:val="00EE1A6E"/>
    <w:rsid w:val="00EE2025"/>
    <w:rsid w:val="00EE22D2"/>
    <w:rsid w:val="00EE2A8C"/>
    <w:rsid w:val="00EE3A54"/>
    <w:rsid w:val="00EF0FBB"/>
    <w:rsid w:val="00EF118B"/>
    <w:rsid w:val="00EF2063"/>
    <w:rsid w:val="00EF2431"/>
    <w:rsid w:val="00EF6976"/>
    <w:rsid w:val="00F01148"/>
    <w:rsid w:val="00F0149F"/>
    <w:rsid w:val="00F037CE"/>
    <w:rsid w:val="00F03847"/>
    <w:rsid w:val="00F03E6E"/>
    <w:rsid w:val="00F04A60"/>
    <w:rsid w:val="00F05117"/>
    <w:rsid w:val="00F05368"/>
    <w:rsid w:val="00F060C1"/>
    <w:rsid w:val="00F0682C"/>
    <w:rsid w:val="00F06E77"/>
    <w:rsid w:val="00F11A67"/>
    <w:rsid w:val="00F12C63"/>
    <w:rsid w:val="00F133F8"/>
    <w:rsid w:val="00F1459E"/>
    <w:rsid w:val="00F15219"/>
    <w:rsid w:val="00F15899"/>
    <w:rsid w:val="00F17157"/>
    <w:rsid w:val="00F202D1"/>
    <w:rsid w:val="00F20667"/>
    <w:rsid w:val="00F25683"/>
    <w:rsid w:val="00F27FD0"/>
    <w:rsid w:val="00F300F0"/>
    <w:rsid w:val="00F36252"/>
    <w:rsid w:val="00F374F5"/>
    <w:rsid w:val="00F376CD"/>
    <w:rsid w:val="00F40F15"/>
    <w:rsid w:val="00F4161F"/>
    <w:rsid w:val="00F41AA1"/>
    <w:rsid w:val="00F46005"/>
    <w:rsid w:val="00F474AB"/>
    <w:rsid w:val="00F51C60"/>
    <w:rsid w:val="00F5234A"/>
    <w:rsid w:val="00F53882"/>
    <w:rsid w:val="00F55FF1"/>
    <w:rsid w:val="00F601E2"/>
    <w:rsid w:val="00F603ED"/>
    <w:rsid w:val="00F63136"/>
    <w:rsid w:val="00F63CF5"/>
    <w:rsid w:val="00F65E7E"/>
    <w:rsid w:val="00F73411"/>
    <w:rsid w:val="00F7348D"/>
    <w:rsid w:val="00F75946"/>
    <w:rsid w:val="00F759C5"/>
    <w:rsid w:val="00F76A91"/>
    <w:rsid w:val="00F76F8F"/>
    <w:rsid w:val="00F804AD"/>
    <w:rsid w:val="00F817B6"/>
    <w:rsid w:val="00F81ABB"/>
    <w:rsid w:val="00F83A22"/>
    <w:rsid w:val="00F869EC"/>
    <w:rsid w:val="00F87234"/>
    <w:rsid w:val="00F900B3"/>
    <w:rsid w:val="00F9067D"/>
    <w:rsid w:val="00F9191E"/>
    <w:rsid w:val="00F91D46"/>
    <w:rsid w:val="00F92B27"/>
    <w:rsid w:val="00F93B67"/>
    <w:rsid w:val="00F95B99"/>
    <w:rsid w:val="00F96D5D"/>
    <w:rsid w:val="00FA02F9"/>
    <w:rsid w:val="00FA2A6A"/>
    <w:rsid w:val="00FA6AF8"/>
    <w:rsid w:val="00FA7AF0"/>
    <w:rsid w:val="00FB1BEC"/>
    <w:rsid w:val="00FB2FB2"/>
    <w:rsid w:val="00FB45C9"/>
    <w:rsid w:val="00FB5AEF"/>
    <w:rsid w:val="00FB5C9D"/>
    <w:rsid w:val="00FB6F84"/>
    <w:rsid w:val="00FB73E8"/>
    <w:rsid w:val="00FB7417"/>
    <w:rsid w:val="00FB7A03"/>
    <w:rsid w:val="00FC6348"/>
    <w:rsid w:val="00FD12AF"/>
    <w:rsid w:val="00FD1A27"/>
    <w:rsid w:val="00FD1DED"/>
    <w:rsid w:val="00FD22A9"/>
    <w:rsid w:val="00FD3C16"/>
    <w:rsid w:val="00FD41C7"/>
    <w:rsid w:val="00FD616A"/>
    <w:rsid w:val="00FD643A"/>
    <w:rsid w:val="00FD6A14"/>
    <w:rsid w:val="00FD6E26"/>
    <w:rsid w:val="00FD7291"/>
    <w:rsid w:val="00FE111E"/>
    <w:rsid w:val="00FE204C"/>
    <w:rsid w:val="00FE482A"/>
    <w:rsid w:val="00FE52E1"/>
    <w:rsid w:val="00FE537B"/>
    <w:rsid w:val="00FE68D5"/>
    <w:rsid w:val="00FE6F2C"/>
    <w:rsid w:val="00FF56A7"/>
    <w:rsid w:val="00FF58BB"/>
    <w:rsid w:val="00FF79CD"/>
    <w:rsid w:val="00FF79E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efaultImageDpi w14:val="300"/>
  <w15:chartTrackingRefBased/>
  <w15:docId w15:val="{04C4255D-DAEF-4509-ADA9-EE05C08C4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45E16"/>
    <w:rPr>
      <w:rFonts w:ascii="Arial" w:hAnsi="Arial" w:cs="Arial"/>
    </w:rPr>
  </w:style>
  <w:style w:type="paragraph" w:styleId="berschrift1">
    <w:name w:val="heading 1"/>
    <w:basedOn w:val="Standard"/>
    <w:next w:val="Standard"/>
    <w:link w:val="berschrift1Zchn"/>
    <w:qFormat/>
    <w:rsid w:val="00445E16"/>
    <w:pPr>
      <w:keepNext/>
      <w:outlineLvl w:val="0"/>
    </w:pPr>
    <w:rPr>
      <w:rFonts w:ascii="Univers (W1)" w:hAnsi="Univers (W1)" w:cs="Univers (W1)"/>
      <w:sz w:val="28"/>
      <w:szCs w:val="28"/>
    </w:rPr>
  </w:style>
  <w:style w:type="paragraph" w:styleId="berschrift2">
    <w:name w:val="heading 2"/>
    <w:basedOn w:val="Standard"/>
    <w:next w:val="Standard"/>
    <w:link w:val="berschrift2Zchn"/>
    <w:qFormat/>
    <w:rsid w:val="00445E16"/>
    <w:pPr>
      <w:keepNext/>
      <w:ind w:right="-1134"/>
      <w:outlineLvl w:val="1"/>
    </w:pPr>
    <w:rPr>
      <w:rFonts w:ascii="Univers (W1)" w:hAnsi="Univers (W1)" w:cs="Univers (W1)"/>
      <w:sz w:val="24"/>
      <w:szCs w:val="24"/>
    </w:rPr>
  </w:style>
  <w:style w:type="paragraph" w:styleId="berschrift3">
    <w:name w:val="heading 3"/>
    <w:basedOn w:val="Standard"/>
    <w:next w:val="Standard"/>
    <w:link w:val="berschrift3Zchn"/>
    <w:qFormat/>
    <w:rsid w:val="00445E16"/>
    <w:pPr>
      <w:keepNext/>
      <w:tabs>
        <w:tab w:val="right" w:pos="4253"/>
      </w:tabs>
      <w:spacing w:line="360" w:lineRule="auto"/>
      <w:ind w:left="2552"/>
      <w:jc w:val="both"/>
      <w:outlineLvl w:val="2"/>
    </w:pPr>
    <w:rPr>
      <w:rFonts w:ascii="Univers (W1)" w:hAnsi="Univers (W1)" w:cs="Univers (W1)"/>
      <w:sz w:val="24"/>
      <w:szCs w:val="24"/>
    </w:rPr>
  </w:style>
  <w:style w:type="paragraph" w:styleId="berschrift4">
    <w:name w:val="heading 4"/>
    <w:basedOn w:val="Standard"/>
    <w:next w:val="Standard"/>
    <w:link w:val="berschrift4Zchn"/>
    <w:qFormat/>
    <w:rsid w:val="00445E16"/>
    <w:pPr>
      <w:keepNext/>
      <w:outlineLvl w:val="3"/>
    </w:pPr>
    <w:rPr>
      <w:rFonts w:ascii="Univers (W1)" w:hAnsi="Univers (W1)" w:cs="Univers (W1)"/>
      <w:sz w:val="24"/>
      <w:szCs w:val="24"/>
    </w:rPr>
  </w:style>
  <w:style w:type="paragraph" w:styleId="berschrift5">
    <w:name w:val="heading 5"/>
    <w:basedOn w:val="Standard"/>
    <w:next w:val="Standard"/>
    <w:link w:val="berschrift5Zchn"/>
    <w:qFormat/>
    <w:rsid w:val="00445E16"/>
    <w:pPr>
      <w:keepNext/>
      <w:outlineLvl w:val="4"/>
    </w:pPr>
    <w:rPr>
      <w:rFonts w:ascii="Univers (W1)" w:hAnsi="Univers (W1)" w:cs="Univers (W1)"/>
      <w:b/>
      <w:bCs/>
      <w:sz w:val="16"/>
      <w:szCs w:val="16"/>
    </w:rPr>
  </w:style>
  <w:style w:type="paragraph" w:styleId="berschrift6">
    <w:name w:val="heading 6"/>
    <w:basedOn w:val="Standard"/>
    <w:next w:val="Standard"/>
    <w:link w:val="berschrift6Zchn"/>
    <w:qFormat/>
    <w:rsid w:val="00445E16"/>
    <w:pPr>
      <w:keepNext/>
      <w:ind w:left="1985"/>
      <w:jc w:val="both"/>
      <w:outlineLvl w:val="5"/>
    </w:pPr>
    <w:rPr>
      <w:rFonts w:ascii="Univers (W1)" w:hAnsi="Univers (W1)" w:cs="Univers (W1)"/>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E04B84"/>
    <w:rPr>
      <w:rFonts w:ascii="Cambria" w:hAnsi="Cambria" w:cs="Cambria"/>
      <w:b/>
      <w:bCs/>
      <w:kern w:val="32"/>
      <w:sz w:val="32"/>
      <w:szCs w:val="32"/>
    </w:rPr>
  </w:style>
  <w:style w:type="character" w:customStyle="1" w:styleId="berschrift2Zchn">
    <w:name w:val="Überschrift 2 Zchn"/>
    <w:link w:val="berschrift2"/>
    <w:semiHidden/>
    <w:rsid w:val="00E04B84"/>
    <w:rPr>
      <w:rFonts w:ascii="Cambria" w:hAnsi="Cambria" w:cs="Cambria"/>
      <w:b/>
      <w:bCs/>
      <w:i/>
      <w:iCs/>
      <w:sz w:val="28"/>
      <w:szCs w:val="28"/>
    </w:rPr>
  </w:style>
  <w:style w:type="character" w:customStyle="1" w:styleId="berschrift3Zchn">
    <w:name w:val="Überschrift 3 Zchn"/>
    <w:link w:val="berschrift3"/>
    <w:semiHidden/>
    <w:rsid w:val="00E04B84"/>
    <w:rPr>
      <w:rFonts w:ascii="Cambria" w:hAnsi="Cambria" w:cs="Cambria"/>
      <w:b/>
      <w:bCs/>
      <w:sz w:val="26"/>
      <w:szCs w:val="26"/>
    </w:rPr>
  </w:style>
  <w:style w:type="character" w:customStyle="1" w:styleId="berschrift4Zchn">
    <w:name w:val="Überschrift 4 Zchn"/>
    <w:link w:val="berschrift4"/>
    <w:semiHidden/>
    <w:rsid w:val="00E04B84"/>
    <w:rPr>
      <w:rFonts w:ascii="Calibri" w:hAnsi="Calibri" w:cs="Calibri"/>
      <w:b/>
      <w:bCs/>
      <w:sz w:val="28"/>
      <w:szCs w:val="28"/>
    </w:rPr>
  </w:style>
  <w:style w:type="character" w:customStyle="1" w:styleId="berschrift5Zchn">
    <w:name w:val="Überschrift 5 Zchn"/>
    <w:link w:val="berschrift5"/>
    <w:semiHidden/>
    <w:rsid w:val="00E04B84"/>
    <w:rPr>
      <w:rFonts w:ascii="Calibri" w:hAnsi="Calibri" w:cs="Calibri"/>
      <w:b/>
      <w:bCs/>
      <w:i/>
      <w:iCs/>
      <w:sz w:val="26"/>
      <w:szCs w:val="26"/>
    </w:rPr>
  </w:style>
  <w:style w:type="character" w:customStyle="1" w:styleId="berschrift6Zchn">
    <w:name w:val="Überschrift 6 Zchn"/>
    <w:link w:val="berschrift6"/>
    <w:semiHidden/>
    <w:rsid w:val="00E04B84"/>
    <w:rPr>
      <w:rFonts w:ascii="Calibri" w:hAnsi="Calibri" w:cs="Calibri"/>
      <w:b/>
      <w:bCs/>
    </w:rPr>
  </w:style>
  <w:style w:type="character" w:styleId="Hyperlink">
    <w:name w:val="Hyperlink"/>
    <w:rsid w:val="00445E16"/>
    <w:rPr>
      <w:rFonts w:cs="Times New Roman"/>
      <w:color w:val="0000FF"/>
      <w:u w:val="single"/>
    </w:rPr>
  </w:style>
  <w:style w:type="paragraph" w:customStyle="1" w:styleId="BodyTextIndent1">
    <w:name w:val="Body Text Indent1"/>
    <w:basedOn w:val="Standard"/>
    <w:rsid w:val="00445E16"/>
    <w:pPr>
      <w:spacing w:line="360" w:lineRule="auto"/>
      <w:ind w:left="2552"/>
    </w:pPr>
    <w:rPr>
      <w:rFonts w:ascii="Univers (W1)" w:hAnsi="Univers (W1)" w:cs="Univers (W1)"/>
      <w:b/>
      <w:bCs/>
      <w:sz w:val="24"/>
      <w:szCs w:val="24"/>
    </w:rPr>
  </w:style>
  <w:style w:type="paragraph" w:styleId="Textkrper-Einzug2">
    <w:name w:val="Body Text Indent 2"/>
    <w:basedOn w:val="Standard"/>
    <w:link w:val="Textkrper-Einzug2Zchn"/>
    <w:rsid w:val="00445E16"/>
    <w:pPr>
      <w:spacing w:line="360" w:lineRule="auto"/>
      <w:ind w:left="2552"/>
    </w:pPr>
    <w:rPr>
      <w:rFonts w:ascii="Univers (W1)" w:hAnsi="Univers (W1)" w:cs="Univers (W1)"/>
      <w:sz w:val="24"/>
      <w:szCs w:val="24"/>
    </w:rPr>
  </w:style>
  <w:style w:type="character" w:customStyle="1" w:styleId="Textkrper-Einzug2Zchn">
    <w:name w:val="Textkörper-Einzug 2 Zchn"/>
    <w:link w:val="Textkrper-Einzug2"/>
    <w:semiHidden/>
    <w:rsid w:val="00E04B84"/>
    <w:rPr>
      <w:rFonts w:ascii="Arial" w:hAnsi="Arial" w:cs="Arial"/>
      <w:sz w:val="20"/>
      <w:szCs w:val="20"/>
    </w:rPr>
  </w:style>
  <w:style w:type="paragraph" w:styleId="Textkrper">
    <w:name w:val="Body Text"/>
    <w:basedOn w:val="Standard"/>
    <w:link w:val="TextkrperZchn"/>
    <w:rsid w:val="00445E16"/>
    <w:rPr>
      <w:rFonts w:ascii="Univers (W1)" w:hAnsi="Univers (W1)" w:cs="Univers (W1)"/>
      <w:sz w:val="24"/>
      <w:szCs w:val="24"/>
    </w:rPr>
  </w:style>
  <w:style w:type="character" w:customStyle="1" w:styleId="TextkrperZchn">
    <w:name w:val="Textkörper Zchn"/>
    <w:link w:val="Textkrper"/>
    <w:semiHidden/>
    <w:rsid w:val="00E04B84"/>
    <w:rPr>
      <w:rFonts w:ascii="Arial" w:hAnsi="Arial" w:cs="Arial"/>
      <w:sz w:val="20"/>
      <w:szCs w:val="20"/>
    </w:rPr>
  </w:style>
  <w:style w:type="paragraph" w:styleId="Textkrper-Einzug3">
    <w:name w:val="Body Text Indent 3"/>
    <w:basedOn w:val="Standard"/>
    <w:link w:val="Textkrper-Einzug3Zchn"/>
    <w:rsid w:val="00445E16"/>
    <w:pPr>
      <w:ind w:left="1134"/>
      <w:jc w:val="both"/>
    </w:pPr>
    <w:rPr>
      <w:sz w:val="24"/>
      <w:szCs w:val="24"/>
    </w:rPr>
  </w:style>
  <w:style w:type="character" w:customStyle="1" w:styleId="Textkrper-Einzug3Zchn">
    <w:name w:val="Textkörper-Einzug 3 Zchn"/>
    <w:link w:val="Textkrper-Einzug3"/>
    <w:semiHidden/>
    <w:rsid w:val="00E04B84"/>
    <w:rPr>
      <w:rFonts w:ascii="Arial" w:hAnsi="Arial" w:cs="Arial"/>
      <w:sz w:val="16"/>
      <w:szCs w:val="16"/>
    </w:rPr>
  </w:style>
  <w:style w:type="paragraph" w:customStyle="1" w:styleId="Textkrper-Zeileneinzug1">
    <w:name w:val="Textkörper-Zeileneinzug1"/>
    <w:basedOn w:val="Standard"/>
    <w:link w:val="BodyTextIndentChar"/>
    <w:rsid w:val="00445E16"/>
    <w:rPr>
      <w:b/>
      <w:bCs/>
      <w:sz w:val="40"/>
      <w:szCs w:val="40"/>
    </w:rPr>
  </w:style>
  <w:style w:type="character" w:customStyle="1" w:styleId="BodyTextIndentChar">
    <w:name w:val="Body Text Indent Char"/>
    <w:link w:val="Textkrper-Zeileneinzug1"/>
    <w:semiHidden/>
    <w:rsid w:val="00E04B84"/>
    <w:rPr>
      <w:rFonts w:ascii="Arial" w:hAnsi="Arial" w:cs="Arial"/>
      <w:sz w:val="20"/>
      <w:szCs w:val="20"/>
    </w:rPr>
  </w:style>
  <w:style w:type="paragraph" w:styleId="Sprechblasentext">
    <w:name w:val="Balloon Text"/>
    <w:basedOn w:val="Standard"/>
    <w:link w:val="SprechblasentextZchn"/>
    <w:semiHidden/>
    <w:rsid w:val="00325B68"/>
    <w:rPr>
      <w:rFonts w:ascii="Tahoma" w:hAnsi="Tahoma" w:cs="Tahoma"/>
      <w:sz w:val="16"/>
      <w:szCs w:val="16"/>
    </w:rPr>
  </w:style>
  <w:style w:type="character" w:customStyle="1" w:styleId="SprechblasentextZchn">
    <w:name w:val="Sprechblasentext Zchn"/>
    <w:link w:val="Sprechblasentext"/>
    <w:semiHidden/>
    <w:rsid w:val="00E04B84"/>
    <w:rPr>
      <w:rFonts w:cs="Times New Roman"/>
      <w:sz w:val="2"/>
      <w:szCs w:val="2"/>
    </w:rPr>
  </w:style>
  <w:style w:type="paragraph" w:customStyle="1" w:styleId="Flietext">
    <w:name w:val="Fließtext"/>
    <w:rsid w:val="00FF79E8"/>
    <w:pPr>
      <w:spacing w:before="140" w:line="290" w:lineRule="exact"/>
      <w:ind w:right="2835"/>
    </w:pPr>
    <w:rPr>
      <w:rFonts w:ascii="Arial" w:eastAsia="SimSun" w:hAnsi="Arial" w:cs="Arial"/>
      <w:sz w:val="22"/>
      <w:szCs w:val="22"/>
    </w:rPr>
  </w:style>
  <w:style w:type="paragraph" w:styleId="Kopfzeile">
    <w:name w:val="header"/>
    <w:basedOn w:val="Standard"/>
    <w:link w:val="KopfzeileZchn"/>
    <w:rsid w:val="00965D8B"/>
    <w:pPr>
      <w:tabs>
        <w:tab w:val="center" w:pos="4536"/>
        <w:tab w:val="right" w:pos="9072"/>
      </w:tabs>
    </w:pPr>
  </w:style>
  <w:style w:type="character" w:customStyle="1" w:styleId="KopfzeileZchn">
    <w:name w:val="Kopfzeile Zchn"/>
    <w:link w:val="Kopfzeile"/>
    <w:rsid w:val="00965D8B"/>
    <w:rPr>
      <w:rFonts w:ascii="Arial" w:hAnsi="Arial" w:cs="Arial"/>
    </w:rPr>
  </w:style>
  <w:style w:type="paragraph" w:styleId="Fuzeile">
    <w:name w:val="footer"/>
    <w:basedOn w:val="Standard"/>
    <w:link w:val="FuzeileZchn"/>
    <w:rsid w:val="00965D8B"/>
    <w:pPr>
      <w:tabs>
        <w:tab w:val="center" w:pos="4536"/>
        <w:tab w:val="right" w:pos="9072"/>
      </w:tabs>
    </w:pPr>
  </w:style>
  <w:style w:type="character" w:customStyle="1" w:styleId="FuzeileZchn">
    <w:name w:val="Fußzeile Zchn"/>
    <w:link w:val="Fuzeile"/>
    <w:rsid w:val="00965D8B"/>
    <w:rPr>
      <w:rFonts w:ascii="Arial" w:hAnsi="Arial" w:cs="Arial"/>
    </w:rPr>
  </w:style>
  <w:style w:type="paragraph" w:customStyle="1" w:styleId="text">
    <w:name w:val="text"/>
    <w:basedOn w:val="Standard"/>
    <w:rsid w:val="00CA1FE0"/>
    <w:pPr>
      <w:spacing w:before="100" w:beforeAutospacing="1" w:after="100" w:afterAutospacing="1"/>
    </w:pPr>
    <w:rPr>
      <w:sz w:val="24"/>
      <w:szCs w:val="24"/>
    </w:rPr>
  </w:style>
  <w:style w:type="character" w:styleId="Seitenzahl">
    <w:name w:val="page number"/>
    <w:rsid w:val="00164113"/>
    <w:rPr>
      <w:rFonts w:cs="Times New Roman"/>
    </w:rPr>
  </w:style>
  <w:style w:type="paragraph" w:customStyle="1" w:styleId="Infozeile">
    <w:name w:val="Infozeile"/>
    <w:basedOn w:val="Standard"/>
    <w:rsid w:val="00765046"/>
    <w:pPr>
      <w:autoSpaceDE w:val="0"/>
      <w:autoSpaceDN w:val="0"/>
      <w:jc w:val="both"/>
    </w:pPr>
    <w:rPr>
      <w:i/>
      <w:iCs/>
      <w:sz w:val="24"/>
      <w:szCs w:val="24"/>
    </w:rPr>
  </w:style>
  <w:style w:type="paragraph" w:customStyle="1" w:styleId="Textkrper-Zeileneinzug10">
    <w:name w:val="Textkörper-Zeileneinzug1"/>
    <w:basedOn w:val="Standard"/>
    <w:rsid w:val="00765046"/>
    <w:pPr>
      <w:spacing w:line="360" w:lineRule="atLeast"/>
      <w:ind w:left="2098"/>
      <w:jc w:val="both"/>
    </w:pPr>
    <w:rPr>
      <w:sz w:val="24"/>
      <w:szCs w:val="24"/>
    </w:rPr>
  </w:style>
  <w:style w:type="character" w:styleId="Kommentarzeichen">
    <w:name w:val="annotation reference"/>
    <w:semiHidden/>
    <w:rsid w:val="00CD0C7C"/>
    <w:rPr>
      <w:rFonts w:cs="Times New Roman"/>
      <w:sz w:val="16"/>
      <w:szCs w:val="16"/>
    </w:rPr>
  </w:style>
  <w:style w:type="paragraph" w:styleId="Kommentartext">
    <w:name w:val="annotation text"/>
    <w:basedOn w:val="Standard"/>
    <w:link w:val="KommentartextZchn"/>
    <w:semiHidden/>
    <w:rsid w:val="00CD0C7C"/>
  </w:style>
  <w:style w:type="character" w:customStyle="1" w:styleId="KommentartextZchn">
    <w:name w:val="Kommentartext Zchn"/>
    <w:link w:val="Kommentartext"/>
    <w:rsid w:val="00CD0C7C"/>
    <w:rPr>
      <w:rFonts w:ascii="Arial" w:hAnsi="Arial" w:cs="Arial"/>
    </w:rPr>
  </w:style>
  <w:style w:type="paragraph" w:styleId="Kommentarthema">
    <w:name w:val="annotation subject"/>
    <w:basedOn w:val="Kommentartext"/>
    <w:next w:val="Kommentartext"/>
    <w:link w:val="KommentarthemaZchn"/>
    <w:semiHidden/>
    <w:rsid w:val="00CD0C7C"/>
    <w:rPr>
      <w:b/>
      <w:bCs/>
    </w:rPr>
  </w:style>
  <w:style w:type="character" w:customStyle="1" w:styleId="KommentarthemaZchn">
    <w:name w:val="Kommentarthema Zchn"/>
    <w:link w:val="Kommentarthema"/>
    <w:rsid w:val="00CD0C7C"/>
    <w:rPr>
      <w:rFonts w:ascii="Arial" w:hAnsi="Arial" w:cs="Arial"/>
      <w:b/>
      <w:bCs/>
    </w:rPr>
  </w:style>
  <w:style w:type="character" w:styleId="BesuchterHyperlink">
    <w:name w:val="FollowedHyperlink"/>
    <w:rsid w:val="00C31A91"/>
    <w:rPr>
      <w:rFonts w:cs="Times New Roman"/>
      <w:color w:val="800080"/>
      <w:u w:val="single"/>
    </w:rPr>
  </w:style>
  <w:style w:type="paragraph" w:customStyle="1" w:styleId="ListParagraph1">
    <w:name w:val="List Paragraph1"/>
    <w:basedOn w:val="Standard"/>
    <w:rsid w:val="00DA2EF2"/>
    <w:pPr>
      <w:ind w:left="720"/>
    </w:pPr>
  </w:style>
  <w:style w:type="character" w:customStyle="1" w:styleId="st">
    <w:name w:val="st"/>
    <w:rsid w:val="00100F6F"/>
    <w:rPr>
      <w:rFonts w:cs="Times New Roman"/>
    </w:rPr>
  </w:style>
  <w:style w:type="paragraph" w:customStyle="1" w:styleId="Default">
    <w:name w:val="Default"/>
    <w:rsid w:val="0022731B"/>
    <w:pPr>
      <w:autoSpaceDE w:val="0"/>
      <w:autoSpaceDN w:val="0"/>
      <w:adjustRightInd w:val="0"/>
    </w:pPr>
    <w:rPr>
      <w:rFonts w:ascii="Arial" w:hAnsi="Arial" w:cs="Arial"/>
      <w:color w:val="000000"/>
      <w:sz w:val="24"/>
      <w:szCs w:val="24"/>
    </w:rPr>
  </w:style>
  <w:style w:type="paragraph" w:customStyle="1" w:styleId="StandardWeb1">
    <w:name w:val="Standard (Web)1"/>
    <w:basedOn w:val="Standard"/>
    <w:rsid w:val="002D0B7C"/>
    <w:pPr>
      <w:spacing w:before="100" w:after="100"/>
    </w:pPr>
    <w:rPr>
      <w:sz w:val="24"/>
      <w:szCs w:val="24"/>
    </w:rPr>
  </w:style>
  <w:style w:type="paragraph" w:customStyle="1" w:styleId="UN">
    <w:name w:val="UN"/>
    <w:rsid w:val="002D0B7C"/>
    <w:pPr>
      <w:tabs>
        <w:tab w:val="left" w:pos="4536"/>
      </w:tabs>
      <w:spacing w:before="240" w:line="360" w:lineRule="exact"/>
      <w:ind w:left="3232" w:right="1304" w:hanging="3232"/>
    </w:pPr>
    <w:rPr>
      <w:rFonts w:ascii="CG Times (WN)" w:hAnsi="CG Times (WN)" w:cs="CG Times (WN)"/>
      <w:b/>
      <w:bCs/>
      <w:position w:val="-6"/>
      <w:sz w:val="24"/>
      <w:szCs w:val="24"/>
    </w:rPr>
  </w:style>
  <w:style w:type="paragraph" w:customStyle="1" w:styleId="FU">
    <w:name w:val="FU"/>
    <w:rsid w:val="00506F37"/>
    <w:pPr>
      <w:tabs>
        <w:tab w:val="right" w:pos="9639"/>
      </w:tabs>
      <w:spacing w:line="240" w:lineRule="exact"/>
    </w:pPr>
    <w:rPr>
      <w:rFonts w:ascii="CG Times (WN)" w:hAnsi="CG Times (WN)" w:cs="CG Times (WN)"/>
      <w:b/>
      <w:bCs/>
      <w:sz w:val="32"/>
      <w:szCs w:val="32"/>
    </w:rPr>
  </w:style>
  <w:style w:type="paragraph" w:customStyle="1" w:styleId="HA">
    <w:name w:val="HA"/>
    <w:rsid w:val="00250FB4"/>
    <w:pPr>
      <w:tabs>
        <w:tab w:val="left" w:pos="2268"/>
      </w:tabs>
      <w:spacing w:line="240" w:lineRule="exact"/>
      <w:ind w:left="1304"/>
    </w:pPr>
    <w:rPr>
      <w:rFonts w:ascii="CG Times (WN)" w:hAnsi="CG Times (WN)" w:cs="CG Times (WN)"/>
      <w:sz w:val="24"/>
      <w:szCs w:val="24"/>
    </w:rPr>
  </w:style>
  <w:style w:type="paragraph" w:customStyle="1" w:styleId="Absatztext15">
    <w:name w:val="Absatztext 1.5"/>
    <w:basedOn w:val="Standard"/>
    <w:rsid w:val="00250FB4"/>
    <w:pPr>
      <w:spacing w:line="360" w:lineRule="atLeast"/>
      <w:ind w:left="4536" w:firstLine="567"/>
      <w:jc w:val="both"/>
    </w:pPr>
    <w:rPr>
      <w:sz w:val="24"/>
      <w:szCs w:val="24"/>
    </w:rPr>
  </w:style>
  <w:style w:type="paragraph" w:customStyle="1" w:styleId="Standardeinzug1">
    <w:name w:val="Standardeinzug1"/>
    <w:basedOn w:val="Standard"/>
    <w:rsid w:val="0028711B"/>
    <w:pPr>
      <w:suppressAutoHyphens/>
      <w:autoSpaceDE w:val="0"/>
      <w:ind w:left="708"/>
    </w:pPr>
    <w:rPr>
      <w:lang w:eastAsia="ar-SA"/>
    </w:rPr>
  </w:style>
  <w:style w:type="paragraph" w:customStyle="1" w:styleId="Listenabsatz1">
    <w:name w:val="Listenabsatz1"/>
    <w:basedOn w:val="Standard"/>
    <w:rsid w:val="00FB6F84"/>
    <w:pPr>
      <w:ind w:left="720"/>
    </w:pPr>
  </w:style>
  <w:style w:type="paragraph" w:customStyle="1" w:styleId="Standard1">
    <w:name w:val="Standard1"/>
    <w:basedOn w:val="Standard"/>
    <w:rsid w:val="002663E7"/>
    <w:pPr>
      <w:shd w:val="clear" w:color="auto" w:fill="FFFFFF"/>
      <w:ind w:right="173"/>
    </w:pPr>
    <w:rPr>
      <w:rFonts w:eastAsia="MS Mincho"/>
      <w:color w:val="000000"/>
      <w:sz w:val="21"/>
      <w:szCs w:val="21"/>
      <w:lang w:eastAsia="ja-JP"/>
    </w:rPr>
  </w:style>
  <w:style w:type="character" w:styleId="Hervorhebung">
    <w:name w:val="Emphasis"/>
    <w:qFormat/>
    <w:rsid w:val="00B11859"/>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sChild>
        <w:div w:id="233">
          <w:marLeft w:val="0"/>
          <w:marRight w:val="0"/>
          <w:marTop w:val="0"/>
          <w:marBottom w:val="0"/>
          <w:divBdr>
            <w:top w:val="none" w:sz="0" w:space="0" w:color="auto"/>
            <w:left w:val="none" w:sz="0" w:space="0" w:color="auto"/>
            <w:bottom w:val="none" w:sz="0" w:space="0" w:color="auto"/>
            <w:right w:val="none" w:sz="0" w:space="0" w:color="auto"/>
          </w:divBdr>
        </w:div>
      </w:divsChild>
    </w:div>
    <w:div w:id="72">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20">
          <w:marLeft w:val="0"/>
          <w:marRight w:val="0"/>
          <w:marTop w:val="0"/>
          <w:marBottom w:val="0"/>
          <w:divBdr>
            <w:top w:val="none" w:sz="0" w:space="0" w:color="auto"/>
            <w:left w:val="none" w:sz="0" w:space="0" w:color="auto"/>
            <w:bottom w:val="none" w:sz="0" w:space="0" w:color="auto"/>
            <w:right w:val="none" w:sz="0" w:space="0" w:color="auto"/>
          </w:divBdr>
        </w:div>
        <w:div w:id="121">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 w:id="127">
          <w:marLeft w:val="0"/>
          <w:marRight w:val="0"/>
          <w:marTop w:val="0"/>
          <w:marBottom w:val="0"/>
          <w:divBdr>
            <w:top w:val="none" w:sz="0" w:space="0" w:color="auto"/>
            <w:left w:val="none" w:sz="0" w:space="0" w:color="auto"/>
            <w:bottom w:val="none" w:sz="0" w:space="0" w:color="auto"/>
            <w:right w:val="none" w:sz="0" w:space="0" w:color="auto"/>
          </w:divBdr>
        </w:div>
        <w:div w:id="128">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35">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
        <w:div w:id="137">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
        <w:div w:id="139">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 w:id="142">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
        <w:div w:id="144">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
        <w:div w:id="154">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 w:id="156">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 w:id="165">
          <w:marLeft w:val="0"/>
          <w:marRight w:val="0"/>
          <w:marTop w:val="0"/>
          <w:marBottom w:val="0"/>
          <w:divBdr>
            <w:top w:val="none" w:sz="0" w:space="0" w:color="auto"/>
            <w:left w:val="none" w:sz="0" w:space="0" w:color="auto"/>
            <w:bottom w:val="none" w:sz="0" w:space="0" w:color="auto"/>
            <w:right w:val="none" w:sz="0" w:space="0" w:color="auto"/>
          </w:divBdr>
        </w:div>
        <w:div w:id="166">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
        <w:div w:id="170">
          <w:marLeft w:val="0"/>
          <w:marRight w:val="0"/>
          <w:marTop w:val="0"/>
          <w:marBottom w:val="0"/>
          <w:divBdr>
            <w:top w:val="none" w:sz="0" w:space="0" w:color="auto"/>
            <w:left w:val="none" w:sz="0" w:space="0" w:color="auto"/>
            <w:bottom w:val="none" w:sz="0" w:space="0" w:color="auto"/>
            <w:right w:val="none" w:sz="0" w:space="0" w:color="auto"/>
          </w:divBdr>
        </w:div>
        <w:div w:id="173">
          <w:marLeft w:val="0"/>
          <w:marRight w:val="0"/>
          <w:marTop w:val="0"/>
          <w:marBottom w:val="0"/>
          <w:divBdr>
            <w:top w:val="none" w:sz="0" w:space="0" w:color="auto"/>
            <w:left w:val="none" w:sz="0" w:space="0" w:color="auto"/>
            <w:bottom w:val="none" w:sz="0" w:space="0" w:color="auto"/>
            <w:right w:val="none" w:sz="0" w:space="0" w:color="auto"/>
          </w:divBdr>
        </w:div>
        <w:div w:id="176">
          <w:marLeft w:val="0"/>
          <w:marRight w:val="0"/>
          <w:marTop w:val="0"/>
          <w:marBottom w:val="0"/>
          <w:divBdr>
            <w:top w:val="none" w:sz="0" w:space="0" w:color="auto"/>
            <w:left w:val="none" w:sz="0" w:space="0" w:color="auto"/>
            <w:bottom w:val="none" w:sz="0" w:space="0" w:color="auto"/>
            <w:right w:val="none" w:sz="0" w:space="0" w:color="auto"/>
          </w:divBdr>
        </w:div>
        <w:div w:id="178">
          <w:marLeft w:val="0"/>
          <w:marRight w:val="0"/>
          <w:marTop w:val="0"/>
          <w:marBottom w:val="0"/>
          <w:divBdr>
            <w:top w:val="none" w:sz="0" w:space="0" w:color="auto"/>
            <w:left w:val="none" w:sz="0" w:space="0" w:color="auto"/>
            <w:bottom w:val="none" w:sz="0" w:space="0" w:color="auto"/>
            <w:right w:val="none" w:sz="0" w:space="0" w:color="auto"/>
          </w:divBdr>
        </w:div>
        <w:div w:id="180">
          <w:marLeft w:val="0"/>
          <w:marRight w:val="0"/>
          <w:marTop w:val="0"/>
          <w:marBottom w:val="0"/>
          <w:divBdr>
            <w:top w:val="none" w:sz="0" w:space="0" w:color="auto"/>
            <w:left w:val="none" w:sz="0" w:space="0" w:color="auto"/>
            <w:bottom w:val="none" w:sz="0" w:space="0" w:color="auto"/>
            <w:right w:val="none" w:sz="0" w:space="0" w:color="auto"/>
          </w:divBdr>
        </w:div>
        <w:div w:id="181">
          <w:marLeft w:val="0"/>
          <w:marRight w:val="0"/>
          <w:marTop w:val="0"/>
          <w:marBottom w:val="0"/>
          <w:divBdr>
            <w:top w:val="none" w:sz="0" w:space="0" w:color="auto"/>
            <w:left w:val="none" w:sz="0" w:space="0" w:color="auto"/>
            <w:bottom w:val="none" w:sz="0" w:space="0" w:color="auto"/>
            <w:right w:val="none" w:sz="0" w:space="0" w:color="auto"/>
          </w:divBdr>
        </w:div>
        <w:div w:id="183">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
        <w:div w:id="185">
          <w:marLeft w:val="0"/>
          <w:marRight w:val="0"/>
          <w:marTop w:val="0"/>
          <w:marBottom w:val="0"/>
          <w:divBdr>
            <w:top w:val="none" w:sz="0" w:space="0" w:color="auto"/>
            <w:left w:val="none" w:sz="0" w:space="0" w:color="auto"/>
            <w:bottom w:val="none" w:sz="0" w:space="0" w:color="auto"/>
            <w:right w:val="none" w:sz="0" w:space="0" w:color="auto"/>
          </w:divBdr>
        </w:div>
        <w:div w:id="189">
          <w:marLeft w:val="0"/>
          <w:marRight w:val="0"/>
          <w:marTop w:val="0"/>
          <w:marBottom w:val="0"/>
          <w:divBdr>
            <w:top w:val="none" w:sz="0" w:space="0" w:color="auto"/>
            <w:left w:val="none" w:sz="0" w:space="0" w:color="auto"/>
            <w:bottom w:val="none" w:sz="0" w:space="0" w:color="auto"/>
            <w:right w:val="none" w:sz="0" w:space="0" w:color="auto"/>
          </w:divBdr>
        </w:div>
        <w:div w:id="190">
          <w:marLeft w:val="0"/>
          <w:marRight w:val="0"/>
          <w:marTop w:val="0"/>
          <w:marBottom w:val="0"/>
          <w:divBdr>
            <w:top w:val="none" w:sz="0" w:space="0" w:color="auto"/>
            <w:left w:val="none" w:sz="0" w:space="0" w:color="auto"/>
            <w:bottom w:val="none" w:sz="0" w:space="0" w:color="auto"/>
            <w:right w:val="none" w:sz="0" w:space="0" w:color="auto"/>
          </w:divBdr>
        </w:div>
        <w:div w:id="191">
          <w:marLeft w:val="0"/>
          <w:marRight w:val="0"/>
          <w:marTop w:val="0"/>
          <w:marBottom w:val="0"/>
          <w:divBdr>
            <w:top w:val="none" w:sz="0" w:space="0" w:color="auto"/>
            <w:left w:val="none" w:sz="0" w:space="0" w:color="auto"/>
            <w:bottom w:val="none" w:sz="0" w:space="0" w:color="auto"/>
            <w:right w:val="none" w:sz="0" w:space="0" w:color="auto"/>
          </w:divBdr>
        </w:div>
        <w:div w:id="192">
          <w:marLeft w:val="0"/>
          <w:marRight w:val="0"/>
          <w:marTop w:val="0"/>
          <w:marBottom w:val="0"/>
          <w:divBdr>
            <w:top w:val="none" w:sz="0" w:space="0" w:color="auto"/>
            <w:left w:val="none" w:sz="0" w:space="0" w:color="auto"/>
            <w:bottom w:val="none" w:sz="0" w:space="0" w:color="auto"/>
            <w:right w:val="none" w:sz="0" w:space="0" w:color="auto"/>
          </w:divBdr>
        </w:div>
        <w:div w:id="196">
          <w:marLeft w:val="0"/>
          <w:marRight w:val="0"/>
          <w:marTop w:val="0"/>
          <w:marBottom w:val="0"/>
          <w:divBdr>
            <w:top w:val="none" w:sz="0" w:space="0" w:color="auto"/>
            <w:left w:val="none" w:sz="0" w:space="0" w:color="auto"/>
            <w:bottom w:val="none" w:sz="0" w:space="0" w:color="auto"/>
            <w:right w:val="none" w:sz="0" w:space="0" w:color="auto"/>
          </w:divBdr>
        </w:div>
        <w:div w:id="198">
          <w:marLeft w:val="0"/>
          <w:marRight w:val="0"/>
          <w:marTop w:val="0"/>
          <w:marBottom w:val="0"/>
          <w:divBdr>
            <w:top w:val="none" w:sz="0" w:space="0" w:color="auto"/>
            <w:left w:val="none" w:sz="0" w:space="0" w:color="auto"/>
            <w:bottom w:val="none" w:sz="0" w:space="0" w:color="auto"/>
            <w:right w:val="none" w:sz="0" w:space="0" w:color="auto"/>
          </w:divBdr>
        </w:div>
        <w:div w:id="235">
          <w:marLeft w:val="0"/>
          <w:marRight w:val="0"/>
          <w:marTop w:val="0"/>
          <w:marBottom w:val="0"/>
          <w:divBdr>
            <w:top w:val="none" w:sz="0" w:space="0" w:color="auto"/>
            <w:left w:val="none" w:sz="0" w:space="0" w:color="auto"/>
            <w:bottom w:val="none" w:sz="0" w:space="0" w:color="auto"/>
            <w:right w:val="none" w:sz="0" w:space="0" w:color="auto"/>
          </w:divBdr>
        </w:div>
        <w:div w:id="236">
          <w:marLeft w:val="0"/>
          <w:marRight w:val="0"/>
          <w:marTop w:val="0"/>
          <w:marBottom w:val="0"/>
          <w:divBdr>
            <w:top w:val="none" w:sz="0" w:space="0" w:color="auto"/>
            <w:left w:val="none" w:sz="0" w:space="0" w:color="auto"/>
            <w:bottom w:val="none" w:sz="0" w:space="0" w:color="auto"/>
            <w:right w:val="none" w:sz="0" w:space="0" w:color="auto"/>
          </w:divBdr>
        </w:div>
        <w:div w:id="237">
          <w:marLeft w:val="0"/>
          <w:marRight w:val="0"/>
          <w:marTop w:val="0"/>
          <w:marBottom w:val="0"/>
          <w:divBdr>
            <w:top w:val="none" w:sz="0" w:space="0" w:color="auto"/>
            <w:left w:val="none" w:sz="0" w:space="0" w:color="auto"/>
            <w:bottom w:val="none" w:sz="0" w:space="0" w:color="auto"/>
            <w:right w:val="none" w:sz="0" w:space="0" w:color="auto"/>
          </w:divBdr>
        </w:div>
        <w:div w:id="238">
          <w:marLeft w:val="0"/>
          <w:marRight w:val="0"/>
          <w:marTop w:val="0"/>
          <w:marBottom w:val="0"/>
          <w:divBdr>
            <w:top w:val="none" w:sz="0" w:space="0" w:color="auto"/>
            <w:left w:val="none" w:sz="0" w:space="0" w:color="auto"/>
            <w:bottom w:val="none" w:sz="0" w:space="0" w:color="auto"/>
            <w:right w:val="none" w:sz="0" w:space="0" w:color="auto"/>
          </w:divBdr>
        </w:div>
        <w:div w:id="241">
          <w:marLeft w:val="0"/>
          <w:marRight w:val="0"/>
          <w:marTop w:val="0"/>
          <w:marBottom w:val="0"/>
          <w:divBdr>
            <w:top w:val="none" w:sz="0" w:space="0" w:color="auto"/>
            <w:left w:val="none" w:sz="0" w:space="0" w:color="auto"/>
            <w:bottom w:val="none" w:sz="0" w:space="0" w:color="auto"/>
            <w:right w:val="none" w:sz="0" w:space="0" w:color="auto"/>
          </w:divBdr>
        </w:div>
        <w:div w:id="243">
          <w:marLeft w:val="0"/>
          <w:marRight w:val="0"/>
          <w:marTop w:val="0"/>
          <w:marBottom w:val="0"/>
          <w:divBdr>
            <w:top w:val="none" w:sz="0" w:space="0" w:color="auto"/>
            <w:left w:val="none" w:sz="0" w:space="0" w:color="auto"/>
            <w:bottom w:val="none" w:sz="0" w:space="0" w:color="auto"/>
            <w:right w:val="none" w:sz="0" w:space="0" w:color="auto"/>
          </w:divBdr>
        </w:div>
        <w:div w:id="244">
          <w:marLeft w:val="0"/>
          <w:marRight w:val="0"/>
          <w:marTop w:val="0"/>
          <w:marBottom w:val="0"/>
          <w:divBdr>
            <w:top w:val="none" w:sz="0" w:space="0" w:color="auto"/>
            <w:left w:val="none" w:sz="0" w:space="0" w:color="auto"/>
            <w:bottom w:val="none" w:sz="0" w:space="0" w:color="auto"/>
            <w:right w:val="none" w:sz="0" w:space="0" w:color="auto"/>
          </w:divBdr>
        </w:div>
        <w:div w:id="245">
          <w:marLeft w:val="0"/>
          <w:marRight w:val="0"/>
          <w:marTop w:val="0"/>
          <w:marBottom w:val="0"/>
          <w:divBdr>
            <w:top w:val="none" w:sz="0" w:space="0" w:color="auto"/>
            <w:left w:val="none" w:sz="0" w:space="0" w:color="auto"/>
            <w:bottom w:val="none" w:sz="0" w:space="0" w:color="auto"/>
            <w:right w:val="none" w:sz="0" w:space="0" w:color="auto"/>
          </w:divBdr>
        </w:div>
        <w:div w:id="246">
          <w:marLeft w:val="0"/>
          <w:marRight w:val="0"/>
          <w:marTop w:val="0"/>
          <w:marBottom w:val="0"/>
          <w:divBdr>
            <w:top w:val="none" w:sz="0" w:space="0" w:color="auto"/>
            <w:left w:val="none" w:sz="0" w:space="0" w:color="auto"/>
            <w:bottom w:val="none" w:sz="0" w:space="0" w:color="auto"/>
            <w:right w:val="none" w:sz="0" w:space="0" w:color="auto"/>
          </w:divBdr>
        </w:div>
        <w:div w:id="248">
          <w:marLeft w:val="0"/>
          <w:marRight w:val="0"/>
          <w:marTop w:val="0"/>
          <w:marBottom w:val="0"/>
          <w:divBdr>
            <w:top w:val="none" w:sz="0" w:space="0" w:color="auto"/>
            <w:left w:val="none" w:sz="0" w:space="0" w:color="auto"/>
            <w:bottom w:val="none" w:sz="0" w:space="0" w:color="auto"/>
            <w:right w:val="none" w:sz="0" w:space="0" w:color="auto"/>
          </w:divBdr>
        </w:div>
        <w:div w:id="249">
          <w:marLeft w:val="0"/>
          <w:marRight w:val="0"/>
          <w:marTop w:val="0"/>
          <w:marBottom w:val="0"/>
          <w:divBdr>
            <w:top w:val="none" w:sz="0" w:space="0" w:color="auto"/>
            <w:left w:val="none" w:sz="0" w:space="0" w:color="auto"/>
            <w:bottom w:val="none" w:sz="0" w:space="0" w:color="auto"/>
            <w:right w:val="none" w:sz="0" w:space="0" w:color="auto"/>
          </w:divBdr>
        </w:div>
        <w:div w:id="251">
          <w:marLeft w:val="0"/>
          <w:marRight w:val="0"/>
          <w:marTop w:val="0"/>
          <w:marBottom w:val="0"/>
          <w:divBdr>
            <w:top w:val="none" w:sz="0" w:space="0" w:color="auto"/>
            <w:left w:val="none" w:sz="0" w:space="0" w:color="auto"/>
            <w:bottom w:val="none" w:sz="0" w:space="0" w:color="auto"/>
            <w:right w:val="none" w:sz="0" w:space="0" w:color="auto"/>
          </w:divBdr>
        </w:div>
        <w:div w:id="253">
          <w:marLeft w:val="0"/>
          <w:marRight w:val="0"/>
          <w:marTop w:val="0"/>
          <w:marBottom w:val="0"/>
          <w:divBdr>
            <w:top w:val="none" w:sz="0" w:space="0" w:color="auto"/>
            <w:left w:val="none" w:sz="0" w:space="0" w:color="auto"/>
            <w:bottom w:val="none" w:sz="0" w:space="0" w:color="auto"/>
            <w:right w:val="none" w:sz="0" w:space="0" w:color="auto"/>
          </w:divBdr>
        </w:div>
        <w:div w:id="254">
          <w:marLeft w:val="0"/>
          <w:marRight w:val="0"/>
          <w:marTop w:val="0"/>
          <w:marBottom w:val="0"/>
          <w:divBdr>
            <w:top w:val="none" w:sz="0" w:space="0" w:color="auto"/>
            <w:left w:val="none" w:sz="0" w:space="0" w:color="auto"/>
            <w:bottom w:val="none" w:sz="0" w:space="0" w:color="auto"/>
            <w:right w:val="none" w:sz="0" w:space="0" w:color="auto"/>
          </w:divBdr>
        </w:div>
        <w:div w:id="255">
          <w:marLeft w:val="0"/>
          <w:marRight w:val="0"/>
          <w:marTop w:val="0"/>
          <w:marBottom w:val="0"/>
          <w:divBdr>
            <w:top w:val="none" w:sz="0" w:space="0" w:color="auto"/>
            <w:left w:val="none" w:sz="0" w:space="0" w:color="auto"/>
            <w:bottom w:val="none" w:sz="0" w:space="0" w:color="auto"/>
            <w:right w:val="none" w:sz="0" w:space="0" w:color="auto"/>
          </w:divBdr>
        </w:div>
        <w:div w:id="256">
          <w:marLeft w:val="0"/>
          <w:marRight w:val="0"/>
          <w:marTop w:val="0"/>
          <w:marBottom w:val="0"/>
          <w:divBdr>
            <w:top w:val="none" w:sz="0" w:space="0" w:color="auto"/>
            <w:left w:val="none" w:sz="0" w:space="0" w:color="auto"/>
            <w:bottom w:val="none" w:sz="0" w:space="0" w:color="auto"/>
            <w:right w:val="none" w:sz="0" w:space="0" w:color="auto"/>
          </w:divBdr>
        </w:div>
        <w:div w:id="261">
          <w:marLeft w:val="0"/>
          <w:marRight w:val="0"/>
          <w:marTop w:val="0"/>
          <w:marBottom w:val="0"/>
          <w:divBdr>
            <w:top w:val="none" w:sz="0" w:space="0" w:color="auto"/>
            <w:left w:val="none" w:sz="0" w:space="0" w:color="auto"/>
            <w:bottom w:val="none" w:sz="0" w:space="0" w:color="auto"/>
            <w:right w:val="none" w:sz="0" w:space="0" w:color="auto"/>
          </w:divBdr>
        </w:div>
        <w:div w:id="262">
          <w:marLeft w:val="0"/>
          <w:marRight w:val="0"/>
          <w:marTop w:val="0"/>
          <w:marBottom w:val="0"/>
          <w:divBdr>
            <w:top w:val="none" w:sz="0" w:space="0" w:color="auto"/>
            <w:left w:val="none" w:sz="0" w:space="0" w:color="auto"/>
            <w:bottom w:val="none" w:sz="0" w:space="0" w:color="auto"/>
            <w:right w:val="none" w:sz="0" w:space="0" w:color="auto"/>
          </w:divBdr>
        </w:div>
        <w:div w:id="263">
          <w:marLeft w:val="0"/>
          <w:marRight w:val="0"/>
          <w:marTop w:val="0"/>
          <w:marBottom w:val="0"/>
          <w:divBdr>
            <w:top w:val="none" w:sz="0" w:space="0" w:color="auto"/>
            <w:left w:val="none" w:sz="0" w:space="0" w:color="auto"/>
            <w:bottom w:val="none" w:sz="0" w:space="0" w:color="auto"/>
            <w:right w:val="none" w:sz="0" w:space="0" w:color="auto"/>
          </w:divBdr>
        </w:div>
        <w:div w:id="268">
          <w:marLeft w:val="0"/>
          <w:marRight w:val="0"/>
          <w:marTop w:val="0"/>
          <w:marBottom w:val="0"/>
          <w:divBdr>
            <w:top w:val="none" w:sz="0" w:space="0" w:color="auto"/>
            <w:left w:val="none" w:sz="0" w:space="0" w:color="auto"/>
            <w:bottom w:val="none" w:sz="0" w:space="0" w:color="auto"/>
            <w:right w:val="none" w:sz="0" w:space="0" w:color="auto"/>
          </w:divBdr>
        </w:div>
        <w:div w:id="270">
          <w:marLeft w:val="0"/>
          <w:marRight w:val="0"/>
          <w:marTop w:val="0"/>
          <w:marBottom w:val="0"/>
          <w:divBdr>
            <w:top w:val="none" w:sz="0" w:space="0" w:color="auto"/>
            <w:left w:val="none" w:sz="0" w:space="0" w:color="auto"/>
            <w:bottom w:val="none" w:sz="0" w:space="0" w:color="auto"/>
            <w:right w:val="none" w:sz="0" w:space="0" w:color="auto"/>
          </w:divBdr>
        </w:div>
      </w:divsChild>
    </w:div>
    <w:div w:id="95">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118">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29">
          <w:marLeft w:val="0"/>
          <w:marRight w:val="0"/>
          <w:marTop w:val="0"/>
          <w:marBottom w:val="0"/>
          <w:divBdr>
            <w:top w:val="none" w:sz="0" w:space="0" w:color="auto"/>
            <w:left w:val="none" w:sz="0" w:space="0" w:color="auto"/>
            <w:bottom w:val="none" w:sz="0" w:space="0" w:color="auto"/>
            <w:right w:val="none" w:sz="0" w:space="0" w:color="auto"/>
          </w:divBdr>
        </w:div>
        <w:div w:id="130">
          <w:marLeft w:val="0"/>
          <w:marRight w:val="0"/>
          <w:marTop w:val="0"/>
          <w:marBottom w:val="0"/>
          <w:divBdr>
            <w:top w:val="none" w:sz="0" w:space="0" w:color="auto"/>
            <w:left w:val="none" w:sz="0" w:space="0" w:color="auto"/>
            <w:bottom w:val="none" w:sz="0" w:space="0" w:color="auto"/>
            <w:right w:val="none" w:sz="0" w:space="0" w:color="auto"/>
          </w:divBdr>
        </w:div>
        <w:div w:id="133">
          <w:marLeft w:val="0"/>
          <w:marRight w:val="0"/>
          <w:marTop w:val="0"/>
          <w:marBottom w:val="0"/>
          <w:divBdr>
            <w:top w:val="none" w:sz="0" w:space="0" w:color="auto"/>
            <w:left w:val="none" w:sz="0" w:space="0" w:color="auto"/>
            <w:bottom w:val="none" w:sz="0" w:space="0" w:color="auto"/>
            <w:right w:val="none" w:sz="0" w:space="0" w:color="auto"/>
          </w:divBdr>
        </w:div>
        <w:div w:id="134">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45">
          <w:marLeft w:val="0"/>
          <w:marRight w:val="0"/>
          <w:marTop w:val="0"/>
          <w:marBottom w:val="0"/>
          <w:divBdr>
            <w:top w:val="none" w:sz="0" w:space="0" w:color="auto"/>
            <w:left w:val="none" w:sz="0" w:space="0" w:color="auto"/>
            <w:bottom w:val="none" w:sz="0" w:space="0" w:color="auto"/>
            <w:right w:val="none" w:sz="0" w:space="0" w:color="auto"/>
          </w:divBdr>
        </w:div>
        <w:div w:id="147">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
        <w:div w:id="157">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 w:id="161">
          <w:marLeft w:val="0"/>
          <w:marRight w:val="0"/>
          <w:marTop w:val="0"/>
          <w:marBottom w:val="0"/>
          <w:divBdr>
            <w:top w:val="none" w:sz="0" w:space="0" w:color="auto"/>
            <w:left w:val="none" w:sz="0" w:space="0" w:color="auto"/>
            <w:bottom w:val="none" w:sz="0" w:space="0" w:color="auto"/>
            <w:right w:val="none" w:sz="0" w:space="0" w:color="auto"/>
          </w:divBdr>
        </w:div>
        <w:div w:id="162">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 w:id="169">
          <w:marLeft w:val="0"/>
          <w:marRight w:val="0"/>
          <w:marTop w:val="0"/>
          <w:marBottom w:val="0"/>
          <w:divBdr>
            <w:top w:val="none" w:sz="0" w:space="0" w:color="auto"/>
            <w:left w:val="none" w:sz="0" w:space="0" w:color="auto"/>
            <w:bottom w:val="none" w:sz="0" w:space="0" w:color="auto"/>
            <w:right w:val="none" w:sz="0" w:space="0" w:color="auto"/>
          </w:divBdr>
        </w:div>
        <w:div w:id="171">
          <w:marLeft w:val="0"/>
          <w:marRight w:val="0"/>
          <w:marTop w:val="0"/>
          <w:marBottom w:val="0"/>
          <w:divBdr>
            <w:top w:val="none" w:sz="0" w:space="0" w:color="auto"/>
            <w:left w:val="none" w:sz="0" w:space="0" w:color="auto"/>
            <w:bottom w:val="none" w:sz="0" w:space="0" w:color="auto"/>
            <w:right w:val="none" w:sz="0" w:space="0" w:color="auto"/>
          </w:divBdr>
        </w:div>
        <w:div w:id="172">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
        <w:div w:id="175">
          <w:marLeft w:val="0"/>
          <w:marRight w:val="0"/>
          <w:marTop w:val="0"/>
          <w:marBottom w:val="0"/>
          <w:divBdr>
            <w:top w:val="none" w:sz="0" w:space="0" w:color="auto"/>
            <w:left w:val="none" w:sz="0" w:space="0" w:color="auto"/>
            <w:bottom w:val="none" w:sz="0" w:space="0" w:color="auto"/>
            <w:right w:val="none" w:sz="0" w:space="0" w:color="auto"/>
          </w:divBdr>
        </w:div>
        <w:div w:id="177">
          <w:marLeft w:val="0"/>
          <w:marRight w:val="0"/>
          <w:marTop w:val="0"/>
          <w:marBottom w:val="0"/>
          <w:divBdr>
            <w:top w:val="none" w:sz="0" w:space="0" w:color="auto"/>
            <w:left w:val="none" w:sz="0" w:space="0" w:color="auto"/>
            <w:bottom w:val="none" w:sz="0" w:space="0" w:color="auto"/>
            <w:right w:val="none" w:sz="0" w:space="0" w:color="auto"/>
          </w:divBdr>
        </w:div>
        <w:div w:id="179">
          <w:marLeft w:val="0"/>
          <w:marRight w:val="0"/>
          <w:marTop w:val="0"/>
          <w:marBottom w:val="0"/>
          <w:divBdr>
            <w:top w:val="none" w:sz="0" w:space="0" w:color="auto"/>
            <w:left w:val="none" w:sz="0" w:space="0" w:color="auto"/>
            <w:bottom w:val="none" w:sz="0" w:space="0" w:color="auto"/>
            <w:right w:val="none" w:sz="0" w:space="0" w:color="auto"/>
          </w:divBdr>
        </w:div>
        <w:div w:id="182">
          <w:marLeft w:val="0"/>
          <w:marRight w:val="0"/>
          <w:marTop w:val="0"/>
          <w:marBottom w:val="0"/>
          <w:divBdr>
            <w:top w:val="none" w:sz="0" w:space="0" w:color="auto"/>
            <w:left w:val="none" w:sz="0" w:space="0" w:color="auto"/>
            <w:bottom w:val="none" w:sz="0" w:space="0" w:color="auto"/>
            <w:right w:val="none" w:sz="0" w:space="0" w:color="auto"/>
          </w:divBdr>
        </w:div>
        <w:div w:id="186">
          <w:marLeft w:val="0"/>
          <w:marRight w:val="0"/>
          <w:marTop w:val="0"/>
          <w:marBottom w:val="0"/>
          <w:divBdr>
            <w:top w:val="none" w:sz="0" w:space="0" w:color="auto"/>
            <w:left w:val="none" w:sz="0" w:space="0" w:color="auto"/>
            <w:bottom w:val="none" w:sz="0" w:space="0" w:color="auto"/>
            <w:right w:val="none" w:sz="0" w:space="0" w:color="auto"/>
          </w:divBdr>
        </w:div>
        <w:div w:id="187">
          <w:marLeft w:val="0"/>
          <w:marRight w:val="0"/>
          <w:marTop w:val="0"/>
          <w:marBottom w:val="0"/>
          <w:divBdr>
            <w:top w:val="none" w:sz="0" w:space="0" w:color="auto"/>
            <w:left w:val="none" w:sz="0" w:space="0" w:color="auto"/>
            <w:bottom w:val="none" w:sz="0" w:space="0" w:color="auto"/>
            <w:right w:val="none" w:sz="0" w:space="0" w:color="auto"/>
          </w:divBdr>
        </w:div>
        <w:div w:id="188">
          <w:marLeft w:val="0"/>
          <w:marRight w:val="0"/>
          <w:marTop w:val="0"/>
          <w:marBottom w:val="0"/>
          <w:divBdr>
            <w:top w:val="none" w:sz="0" w:space="0" w:color="auto"/>
            <w:left w:val="none" w:sz="0" w:space="0" w:color="auto"/>
            <w:bottom w:val="none" w:sz="0" w:space="0" w:color="auto"/>
            <w:right w:val="none" w:sz="0" w:space="0" w:color="auto"/>
          </w:divBdr>
        </w:div>
        <w:div w:id="193">
          <w:marLeft w:val="0"/>
          <w:marRight w:val="0"/>
          <w:marTop w:val="0"/>
          <w:marBottom w:val="0"/>
          <w:divBdr>
            <w:top w:val="none" w:sz="0" w:space="0" w:color="auto"/>
            <w:left w:val="none" w:sz="0" w:space="0" w:color="auto"/>
            <w:bottom w:val="none" w:sz="0" w:space="0" w:color="auto"/>
            <w:right w:val="none" w:sz="0" w:space="0" w:color="auto"/>
          </w:divBdr>
        </w:div>
        <w:div w:id="194">
          <w:marLeft w:val="0"/>
          <w:marRight w:val="0"/>
          <w:marTop w:val="0"/>
          <w:marBottom w:val="0"/>
          <w:divBdr>
            <w:top w:val="none" w:sz="0" w:space="0" w:color="auto"/>
            <w:left w:val="none" w:sz="0" w:space="0" w:color="auto"/>
            <w:bottom w:val="none" w:sz="0" w:space="0" w:color="auto"/>
            <w:right w:val="none" w:sz="0" w:space="0" w:color="auto"/>
          </w:divBdr>
        </w:div>
        <w:div w:id="195">
          <w:marLeft w:val="0"/>
          <w:marRight w:val="0"/>
          <w:marTop w:val="0"/>
          <w:marBottom w:val="0"/>
          <w:divBdr>
            <w:top w:val="none" w:sz="0" w:space="0" w:color="auto"/>
            <w:left w:val="none" w:sz="0" w:space="0" w:color="auto"/>
            <w:bottom w:val="none" w:sz="0" w:space="0" w:color="auto"/>
            <w:right w:val="none" w:sz="0" w:space="0" w:color="auto"/>
          </w:divBdr>
        </w:div>
        <w:div w:id="197">
          <w:marLeft w:val="0"/>
          <w:marRight w:val="0"/>
          <w:marTop w:val="0"/>
          <w:marBottom w:val="0"/>
          <w:divBdr>
            <w:top w:val="none" w:sz="0" w:space="0" w:color="auto"/>
            <w:left w:val="none" w:sz="0" w:space="0" w:color="auto"/>
            <w:bottom w:val="none" w:sz="0" w:space="0" w:color="auto"/>
            <w:right w:val="none" w:sz="0" w:space="0" w:color="auto"/>
          </w:divBdr>
        </w:div>
        <w:div w:id="234">
          <w:marLeft w:val="0"/>
          <w:marRight w:val="0"/>
          <w:marTop w:val="0"/>
          <w:marBottom w:val="0"/>
          <w:divBdr>
            <w:top w:val="none" w:sz="0" w:space="0" w:color="auto"/>
            <w:left w:val="none" w:sz="0" w:space="0" w:color="auto"/>
            <w:bottom w:val="none" w:sz="0" w:space="0" w:color="auto"/>
            <w:right w:val="none" w:sz="0" w:space="0" w:color="auto"/>
          </w:divBdr>
        </w:div>
        <w:div w:id="239">
          <w:marLeft w:val="0"/>
          <w:marRight w:val="0"/>
          <w:marTop w:val="0"/>
          <w:marBottom w:val="0"/>
          <w:divBdr>
            <w:top w:val="none" w:sz="0" w:space="0" w:color="auto"/>
            <w:left w:val="none" w:sz="0" w:space="0" w:color="auto"/>
            <w:bottom w:val="none" w:sz="0" w:space="0" w:color="auto"/>
            <w:right w:val="none" w:sz="0" w:space="0" w:color="auto"/>
          </w:divBdr>
        </w:div>
        <w:div w:id="240">
          <w:marLeft w:val="0"/>
          <w:marRight w:val="0"/>
          <w:marTop w:val="0"/>
          <w:marBottom w:val="0"/>
          <w:divBdr>
            <w:top w:val="none" w:sz="0" w:space="0" w:color="auto"/>
            <w:left w:val="none" w:sz="0" w:space="0" w:color="auto"/>
            <w:bottom w:val="none" w:sz="0" w:space="0" w:color="auto"/>
            <w:right w:val="none" w:sz="0" w:space="0" w:color="auto"/>
          </w:divBdr>
        </w:div>
        <w:div w:id="242">
          <w:marLeft w:val="0"/>
          <w:marRight w:val="0"/>
          <w:marTop w:val="0"/>
          <w:marBottom w:val="0"/>
          <w:divBdr>
            <w:top w:val="none" w:sz="0" w:space="0" w:color="auto"/>
            <w:left w:val="none" w:sz="0" w:space="0" w:color="auto"/>
            <w:bottom w:val="none" w:sz="0" w:space="0" w:color="auto"/>
            <w:right w:val="none" w:sz="0" w:space="0" w:color="auto"/>
          </w:divBdr>
        </w:div>
        <w:div w:id="250">
          <w:marLeft w:val="0"/>
          <w:marRight w:val="0"/>
          <w:marTop w:val="0"/>
          <w:marBottom w:val="0"/>
          <w:divBdr>
            <w:top w:val="none" w:sz="0" w:space="0" w:color="auto"/>
            <w:left w:val="none" w:sz="0" w:space="0" w:color="auto"/>
            <w:bottom w:val="none" w:sz="0" w:space="0" w:color="auto"/>
            <w:right w:val="none" w:sz="0" w:space="0" w:color="auto"/>
          </w:divBdr>
        </w:div>
        <w:div w:id="252">
          <w:marLeft w:val="0"/>
          <w:marRight w:val="0"/>
          <w:marTop w:val="0"/>
          <w:marBottom w:val="0"/>
          <w:divBdr>
            <w:top w:val="none" w:sz="0" w:space="0" w:color="auto"/>
            <w:left w:val="none" w:sz="0" w:space="0" w:color="auto"/>
            <w:bottom w:val="none" w:sz="0" w:space="0" w:color="auto"/>
            <w:right w:val="none" w:sz="0" w:space="0" w:color="auto"/>
          </w:divBdr>
        </w:div>
        <w:div w:id="257">
          <w:marLeft w:val="0"/>
          <w:marRight w:val="0"/>
          <w:marTop w:val="0"/>
          <w:marBottom w:val="0"/>
          <w:divBdr>
            <w:top w:val="none" w:sz="0" w:space="0" w:color="auto"/>
            <w:left w:val="none" w:sz="0" w:space="0" w:color="auto"/>
            <w:bottom w:val="none" w:sz="0" w:space="0" w:color="auto"/>
            <w:right w:val="none" w:sz="0" w:space="0" w:color="auto"/>
          </w:divBdr>
        </w:div>
        <w:div w:id="258">
          <w:marLeft w:val="0"/>
          <w:marRight w:val="0"/>
          <w:marTop w:val="0"/>
          <w:marBottom w:val="0"/>
          <w:divBdr>
            <w:top w:val="none" w:sz="0" w:space="0" w:color="auto"/>
            <w:left w:val="none" w:sz="0" w:space="0" w:color="auto"/>
            <w:bottom w:val="none" w:sz="0" w:space="0" w:color="auto"/>
            <w:right w:val="none" w:sz="0" w:space="0" w:color="auto"/>
          </w:divBdr>
        </w:div>
        <w:div w:id="259">
          <w:marLeft w:val="0"/>
          <w:marRight w:val="0"/>
          <w:marTop w:val="0"/>
          <w:marBottom w:val="0"/>
          <w:divBdr>
            <w:top w:val="none" w:sz="0" w:space="0" w:color="auto"/>
            <w:left w:val="none" w:sz="0" w:space="0" w:color="auto"/>
            <w:bottom w:val="none" w:sz="0" w:space="0" w:color="auto"/>
            <w:right w:val="none" w:sz="0" w:space="0" w:color="auto"/>
          </w:divBdr>
        </w:div>
        <w:div w:id="260">
          <w:marLeft w:val="0"/>
          <w:marRight w:val="0"/>
          <w:marTop w:val="0"/>
          <w:marBottom w:val="0"/>
          <w:divBdr>
            <w:top w:val="none" w:sz="0" w:space="0" w:color="auto"/>
            <w:left w:val="none" w:sz="0" w:space="0" w:color="auto"/>
            <w:bottom w:val="none" w:sz="0" w:space="0" w:color="auto"/>
            <w:right w:val="none" w:sz="0" w:space="0" w:color="auto"/>
          </w:divBdr>
        </w:div>
        <w:div w:id="264">
          <w:marLeft w:val="0"/>
          <w:marRight w:val="0"/>
          <w:marTop w:val="0"/>
          <w:marBottom w:val="0"/>
          <w:divBdr>
            <w:top w:val="none" w:sz="0" w:space="0" w:color="auto"/>
            <w:left w:val="none" w:sz="0" w:space="0" w:color="auto"/>
            <w:bottom w:val="none" w:sz="0" w:space="0" w:color="auto"/>
            <w:right w:val="none" w:sz="0" w:space="0" w:color="auto"/>
          </w:divBdr>
        </w:div>
        <w:div w:id="266">
          <w:marLeft w:val="0"/>
          <w:marRight w:val="0"/>
          <w:marTop w:val="0"/>
          <w:marBottom w:val="0"/>
          <w:divBdr>
            <w:top w:val="none" w:sz="0" w:space="0" w:color="auto"/>
            <w:left w:val="none" w:sz="0" w:space="0" w:color="auto"/>
            <w:bottom w:val="none" w:sz="0" w:space="0" w:color="auto"/>
            <w:right w:val="none" w:sz="0" w:space="0" w:color="auto"/>
          </w:divBdr>
        </w:div>
        <w:div w:id="267">
          <w:marLeft w:val="0"/>
          <w:marRight w:val="0"/>
          <w:marTop w:val="0"/>
          <w:marBottom w:val="0"/>
          <w:divBdr>
            <w:top w:val="none" w:sz="0" w:space="0" w:color="auto"/>
            <w:left w:val="none" w:sz="0" w:space="0" w:color="auto"/>
            <w:bottom w:val="none" w:sz="0" w:space="0" w:color="auto"/>
            <w:right w:val="none" w:sz="0" w:space="0" w:color="auto"/>
          </w:divBdr>
        </w:div>
        <w:div w:id="269">
          <w:marLeft w:val="0"/>
          <w:marRight w:val="0"/>
          <w:marTop w:val="0"/>
          <w:marBottom w:val="0"/>
          <w:divBdr>
            <w:top w:val="none" w:sz="0" w:space="0" w:color="auto"/>
            <w:left w:val="none" w:sz="0" w:space="0" w:color="auto"/>
            <w:bottom w:val="none" w:sz="0" w:space="0" w:color="auto"/>
            <w:right w:val="none" w:sz="0" w:space="0" w:color="auto"/>
          </w:divBdr>
        </w:div>
        <w:div w:id="271">
          <w:marLeft w:val="0"/>
          <w:marRight w:val="0"/>
          <w:marTop w:val="0"/>
          <w:marBottom w:val="0"/>
          <w:divBdr>
            <w:top w:val="none" w:sz="0" w:space="0" w:color="auto"/>
            <w:left w:val="none" w:sz="0" w:space="0" w:color="auto"/>
            <w:bottom w:val="none" w:sz="0" w:space="0" w:color="auto"/>
            <w:right w:val="none" w:sz="0" w:space="0" w:color="auto"/>
          </w:divBdr>
        </w:div>
        <w:div w:id="272">
          <w:marLeft w:val="0"/>
          <w:marRight w:val="0"/>
          <w:marTop w:val="0"/>
          <w:marBottom w:val="0"/>
          <w:divBdr>
            <w:top w:val="none" w:sz="0" w:space="0" w:color="auto"/>
            <w:left w:val="none" w:sz="0" w:space="0" w:color="auto"/>
            <w:bottom w:val="none" w:sz="0" w:space="0" w:color="auto"/>
            <w:right w:val="none" w:sz="0" w:space="0" w:color="auto"/>
          </w:divBdr>
        </w:div>
      </w:divsChild>
    </w:div>
    <w:div w:id="200">
      <w:marLeft w:val="0"/>
      <w:marRight w:val="0"/>
      <w:marTop w:val="0"/>
      <w:marBottom w:val="0"/>
      <w:divBdr>
        <w:top w:val="none" w:sz="0" w:space="0" w:color="auto"/>
        <w:left w:val="none" w:sz="0" w:space="0" w:color="auto"/>
        <w:bottom w:val="none" w:sz="0" w:space="0" w:color="auto"/>
        <w:right w:val="none" w:sz="0" w:space="0" w:color="auto"/>
      </w:divBdr>
    </w:div>
    <w:div w:id="202">
      <w:marLeft w:val="0"/>
      <w:marRight w:val="0"/>
      <w:marTop w:val="0"/>
      <w:marBottom w:val="0"/>
      <w:divBdr>
        <w:top w:val="none" w:sz="0" w:space="0" w:color="auto"/>
        <w:left w:val="none" w:sz="0" w:space="0" w:color="auto"/>
        <w:bottom w:val="none" w:sz="0" w:space="0" w:color="auto"/>
        <w:right w:val="none" w:sz="0" w:space="0" w:color="auto"/>
      </w:divBdr>
    </w:div>
    <w:div w:id="203">
      <w:marLeft w:val="0"/>
      <w:marRight w:val="0"/>
      <w:marTop w:val="0"/>
      <w:marBottom w:val="0"/>
      <w:divBdr>
        <w:top w:val="none" w:sz="0" w:space="0" w:color="auto"/>
        <w:left w:val="none" w:sz="0" w:space="0" w:color="auto"/>
        <w:bottom w:val="none" w:sz="0" w:space="0" w:color="auto"/>
        <w:right w:val="none" w:sz="0" w:space="0" w:color="auto"/>
      </w:divBdr>
      <w:divsChild>
        <w:div w:id="199">
          <w:marLeft w:val="0"/>
          <w:marRight w:val="0"/>
          <w:marTop w:val="0"/>
          <w:marBottom w:val="0"/>
          <w:divBdr>
            <w:top w:val="none" w:sz="0" w:space="0" w:color="auto"/>
            <w:left w:val="none" w:sz="0" w:space="0" w:color="auto"/>
            <w:bottom w:val="none" w:sz="0" w:space="0" w:color="auto"/>
            <w:right w:val="none" w:sz="0" w:space="0" w:color="auto"/>
          </w:divBdr>
        </w:div>
        <w:div w:id="201">
          <w:marLeft w:val="0"/>
          <w:marRight w:val="0"/>
          <w:marTop w:val="0"/>
          <w:marBottom w:val="0"/>
          <w:divBdr>
            <w:top w:val="none" w:sz="0" w:space="0" w:color="auto"/>
            <w:left w:val="none" w:sz="0" w:space="0" w:color="auto"/>
            <w:bottom w:val="none" w:sz="0" w:space="0" w:color="auto"/>
            <w:right w:val="none" w:sz="0" w:space="0" w:color="auto"/>
          </w:divBdr>
        </w:div>
        <w:div w:id="217">
          <w:marLeft w:val="0"/>
          <w:marRight w:val="0"/>
          <w:marTop w:val="0"/>
          <w:marBottom w:val="0"/>
          <w:divBdr>
            <w:top w:val="none" w:sz="0" w:space="0" w:color="auto"/>
            <w:left w:val="none" w:sz="0" w:space="0" w:color="auto"/>
            <w:bottom w:val="none" w:sz="0" w:space="0" w:color="auto"/>
            <w:right w:val="none" w:sz="0" w:space="0" w:color="auto"/>
          </w:divBdr>
        </w:div>
        <w:div w:id="222">
          <w:marLeft w:val="0"/>
          <w:marRight w:val="0"/>
          <w:marTop w:val="0"/>
          <w:marBottom w:val="0"/>
          <w:divBdr>
            <w:top w:val="none" w:sz="0" w:space="0" w:color="auto"/>
            <w:left w:val="none" w:sz="0" w:space="0" w:color="auto"/>
            <w:bottom w:val="none" w:sz="0" w:space="0" w:color="auto"/>
            <w:right w:val="none" w:sz="0" w:space="0" w:color="auto"/>
          </w:divBdr>
        </w:div>
      </w:divsChild>
    </w:div>
    <w:div w:id="204">
      <w:marLeft w:val="0"/>
      <w:marRight w:val="0"/>
      <w:marTop w:val="0"/>
      <w:marBottom w:val="0"/>
      <w:divBdr>
        <w:top w:val="none" w:sz="0" w:space="0" w:color="auto"/>
        <w:left w:val="none" w:sz="0" w:space="0" w:color="auto"/>
        <w:bottom w:val="none" w:sz="0" w:space="0" w:color="auto"/>
        <w:right w:val="none" w:sz="0" w:space="0" w:color="auto"/>
      </w:divBdr>
    </w:div>
    <w:div w:id="205">
      <w:marLeft w:val="0"/>
      <w:marRight w:val="0"/>
      <w:marTop w:val="0"/>
      <w:marBottom w:val="0"/>
      <w:divBdr>
        <w:top w:val="none" w:sz="0" w:space="0" w:color="auto"/>
        <w:left w:val="none" w:sz="0" w:space="0" w:color="auto"/>
        <w:bottom w:val="none" w:sz="0" w:space="0" w:color="auto"/>
        <w:right w:val="none" w:sz="0" w:space="0" w:color="auto"/>
      </w:divBdr>
    </w:div>
    <w:div w:id="206">
      <w:marLeft w:val="0"/>
      <w:marRight w:val="0"/>
      <w:marTop w:val="0"/>
      <w:marBottom w:val="0"/>
      <w:divBdr>
        <w:top w:val="none" w:sz="0" w:space="0" w:color="auto"/>
        <w:left w:val="none" w:sz="0" w:space="0" w:color="auto"/>
        <w:bottom w:val="none" w:sz="0" w:space="0" w:color="auto"/>
        <w:right w:val="none" w:sz="0" w:space="0" w:color="auto"/>
      </w:divBdr>
    </w:div>
    <w:div w:id="207">
      <w:marLeft w:val="0"/>
      <w:marRight w:val="0"/>
      <w:marTop w:val="0"/>
      <w:marBottom w:val="0"/>
      <w:divBdr>
        <w:top w:val="none" w:sz="0" w:space="0" w:color="auto"/>
        <w:left w:val="none" w:sz="0" w:space="0" w:color="auto"/>
        <w:bottom w:val="none" w:sz="0" w:space="0" w:color="auto"/>
        <w:right w:val="none" w:sz="0" w:space="0" w:color="auto"/>
      </w:divBdr>
    </w:div>
    <w:div w:id="208">
      <w:marLeft w:val="0"/>
      <w:marRight w:val="0"/>
      <w:marTop w:val="0"/>
      <w:marBottom w:val="0"/>
      <w:divBdr>
        <w:top w:val="none" w:sz="0" w:space="0" w:color="auto"/>
        <w:left w:val="none" w:sz="0" w:space="0" w:color="auto"/>
        <w:bottom w:val="none" w:sz="0" w:space="0" w:color="auto"/>
        <w:right w:val="none" w:sz="0" w:space="0" w:color="auto"/>
      </w:divBdr>
    </w:div>
    <w:div w:id="209">
      <w:marLeft w:val="0"/>
      <w:marRight w:val="0"/>
      <w:marTop w:val="0"/>
      <w:marBottom w:val="0"/>
      <w:divBdr>
        <w:top w:val="none" w:sz="0" w:space="0" w:color="auto"/>
        <w:left w:val="none" w:sz="0" w:space="0" w:color="auto"/>
        <w:bottom w:val="none" w:sz="0" w:space="0" w:color="auto"/>
        <w:right w:val="none" w:sz="0" w:space="0" w:color="auto"/>
      </w:divBdr>
    </w:div>
    <w:div w:id="210">
      <w:marLeft w:val="0"/>
      <w:marRight w:val="0"/>
      <w:marTop w:val="0"/>
      <w:marBottom w:val="0"/>
      <w:divBdr>
        <w:top w:val="none" w:sz="0" w:space="0" w:color="auto"/>
        <w:left w:val="none" w:sz="0" w:space="0" w:color="auto"/>
        <w:bottom w:val="none" w:sz="0" w:space="0" w:color="auto"/>
        <w:right w:val="none" w:sz="0" w:space="0" w:color="auto"/>
      </w:divBdr>
    </w:div>
    <w:div w:id="211">
      <w:marLeft w:val="0"/>
      <w:marRight w:val="0"/>
      <w:marTop w:val="0"/>
      <w:marBottom w:val="0"/>
      <w:divBdr>
        <w:top w:val="none" w:sz="0" w:space="0" w:color="auto"/>
        <w:left w:val="none" w:sz="0" w:space="0" w:color="auto"/>
        <w:bottom w:val="none" w:sz="0" w:space="0" w:color="auto"/>
        <w:right w:val="none" w:sz="0" w:space="0" w:color="auto"/>
      </w:divBdr>
    </w:div>
    <w:div w:id="214">
      <w:marLeft w:val="0"/>
      <w:marRight w:val="0"/>
      <w:marTop w:val="0"/>
      <w:marBottom w:val="0"/>
      <w:divBdr>
        <w:top w:val="none" w:sz="0" w:space="0" w:color="auto"/>
        <w:left w:val="none" w:sz="0" w:space="0" w:color="auto"/>
        <w:bottom w:val="none" w:sz="0" w:space="0" w:color="auto"/>
        <w:right w:val="none" w:sz="0" w:space="0" w:color="auto"/>
      </w:divBdr>
    </w:div>
    <w:div w:id="215">
      <w:marLeft w:val="0"/>
      <w:marRight w:val="0"/>
      <w:marTop w:val="0"/>
      <w:marBottom w:val="0"/>
      <w:divBdr>
        <w:top w:val="none" w:sz="0" w:space="0" w:color="auto"/>
        <w:left w:val="none" w:sz="0" w:space="0" w:color="auto"/>
        <w:bottom w:val="none" w:sz="0" w:space="0" w:color="auto"/>
        <w:right w:val="none" w:sz="0" w:space="0" w:color="auto"/>
      </w:divBdr>
    </w:div>
    <w:div w:id="216">
      <w:marLeft w:val="0"/>
      <w:marRight w:val="0"/>
      <w:marTop w:val="0"/>
      <w:marBottom w:val="0"/>
      <w:divBdr>
        <w:top w:val="none" w:sz="0" w:space="0" w:color="auto"/>
        <w:left w:val="none" w:sz="0" w:space="0" w:color="auto"/>
        <w:bottom w:val="none" w:sz="0" w:space="0" w:color="auto"/>
        <w:right w:val="none" w:sz="0" w:space="0" w:color="auto"/>
      </w:divBdr>
      <w:divsChild>
        <w:div w:id="212">
          <w:marLeft w:val="0"/>
          <w:marRight w:val="0"/>
          <w:marTop w:val="0"/>
          <w:marBottom w:val="0"/>
          <w:divBdr>
            <w:top w:val="none" w:sz="0" w:space="0" w:color="auto"/>
            <w:left w:val="none" w:sz="0" w:space="0" w:color="auto"/>
            <w:bottom w:val="none" w:sz="0" w:space="0" w:color="auto"/>
            <w:right w:val="none" w:sz="0" w:space="0" w:color="auto"/>
          </w:divBdr>
        </w:div>
        <w:div w:id="213">
          <w:marLeft w:val="0"/>
          <w:marRight w:val="0"/>
          <w:marTop w:val="0"/>
          <w:marBottom w:val="0"/>
          <w:divBdr>
            <w:top w:val="none" w:sz="0" w:space="0" w:color="auto"/>
            <w:left w:val="none" w:sz="0" w:space="0" w:color="auto"/>
            <w:bottom w:val="none" w:sz="0" w:space="0" w:color="auto"/>
            <w:right w:val="none" w:sz="0" w:space="0" w:color="auto"/>
          </w:divBdr>
        </w:div>
        <w:div w:id="224">
          <w:marLeft w:val="0"/>
          <w:marRight w:val="0"/>
          <w:marTop w:val="0"/>
          <w:marBottom w:val="0"/>
          <w:divBdr>
            <w:top w:val="none" w:sz="0" w:space="0" w:color="auto"/>
            <w:left w:val="none" w:sz="0" w:space="0" w:color="auto"/>
            <w:bottom w:val="none" w:sz="0" w:space="0" w:color="auto"/>
            <w:right w:val="none" w:sz="0" w:space="0" w:color="auto"/>
          </w:divBdr>
        </w:div>
        <w:div w:id="226">
          <w:marLeft w:val="0"/>
          <w:marRight w:val="0"/>
          <w:marTop w:val="0"/>
          <w:marBottom w:val="0"/>
          <w:divBdr>
            <w:top w:val="none" w:sz="0" w:space="0" w:color="auto"/>
            <w:left w:val="none" w:sz="0" w:space="0" w:color="auto"/>
            <w:bottom w:val="none" w:sz="0" w:space="0" w:color="auto"/>
            <w:right w:val="none" w:sz="0" w:space="0" w:color="auto"/>
          </w:divBdr>
        </w:div>
      </w:divsChild>
    </w:div>
    <w:div w:id="218">
      <w:marLeft w:val="0"/>
      <w:marRight w:val="0"/>
      <w:marTop w:val="0"/>
      <w:marBottom w:val="0"/>
      <w:divBdr>
        <w:top w:val="none" w:sz="0" w:space="0" w:color="auto"/>
        <w:left w:val="none" w:sz="0" w:space="0" w:color="auto"/>
        <w:bottom w:val="none" w:sz="0" w:space="0" w:color="auto"/>
        <w:right w:val="none" w:sz="0" w:space="0" w:color="auto"/>
      </w:divBdr>
    </w:div>
    <w:div w:id="219">
      <w:marLeft w:val="0"/>
      <w:marRight w:val="0"/>
      <w:marTop w:val="0"/>
      <w:marBottom w:val="0"/>
      <w:divBdr>
        <w:top w:val="none" w:sz="0" w:space="0" w:color="auto"/>
        <w:left w:val="none" w:sz="0" w:space="0" w:color="auto"/>
        <w:bottom w:val="none" w:sz="0" w:space="0" w:color="auto"/>
        <w:right w:val="none" w:sz="0" w:space="0" w:color="auto"/>
      </w:divBdr>
    </w:div>
    <w:div w:id="220">
      <w:marLeft w:val="0"/>
      <w:marRight w:val="0"/>
      <w:marTop w:val="0"/>
      <w:marBottom w:val="0"/>
      <w:divBdr>
        <w:top w:val="none" w:sz="0" w:space="0" w:color="auto"/>
        <w:left w:val="none" w:sz="0" w:space="0" w:color="auto"/>
        <w:bottom w:val="none" w:sz="0" w:space="0" w:color="auto"/>
        <w:right w:val="none" w:sz="0" w:space="0" w:color="auto"/>
      </w:divBdr>
    </w:div>
    <w:div w:id="221">
      <w:marLeft w:val="0"/>
      <w:marRight w:val="0"/>
      <w:marTop w:val="0"/>
      <w:marBottom w:val="0"/>
      <w:divBdr>
        <w:top w:val="none" w:sz="0" w:space="0" w:color="auto"/>
        <w:left w:val="none" w:sz="0" w:space="0" w:color="auto"/>
        <w:bottom w:val="none" w:sz="0" w:space="0" w:color="auto"/>
        <w:right w:val="none" w:sz="0" w:space="0" w:color="auto"/>
      </w:divBdr>
    </w:div>
    <w:div w:id="223">
      <w:marLeft w:val="0"/>
      <w:marRight w:val="0"/>
      <w:marTop w:val="0"/>
      <w:marBottom w:val="0"/>
      <w:divBdr>
        <w:top w:val="none" w:sz="0" w:space="0" w:color="auto"/>
        <w:left w:val="none" w:sz="0" w:space="0" w:color="auto"/>
        <w:bottom w:val="none" w:sz="0" w:space="0" w:color="auto"/>
        <w:right w:val="none" w:sz="0" w:space="0" w:color="auto"/>
      </w:divBdr>
    </w:div>
    <w:div w:id="225">
      <w:marLeft w:val="0"/>
      <w:marRight w:val="0"/>
      <w:marTop w:val="0"/>
      <w:marBottom w:val="0"/>
      <w:divBdr>
        <w:top w:val="none" w:sz="0" w:space="0" w:color="auto"/>
        <w:left w:val="none" w:sz="0" w:space="0" w:color="auto"/>
        <w:bottom w:val="none" w:sz="0" w:space="0" w:color="auto"/>
        <w:right w:val="none" w:sz="0" w:space="0" w:color="auto"/>
      </w:divBdr>
    </w:div>
    <w:div w:id="227">
      <w:marLeft w:val="0"/>
      <w:marRight w:val="0"/>
      <w:marTop w:val="0"/>
      <w:marBottom w:val="0"/>
      <w:divBdr>
        <w:top w:val="none" w:sz="0" w:space="0" w:color="auto"/>
        <w:left w:val="none" w:sz="0" w:space="0" w:color="auto"/>
        <w:bottom w:val="none" w:sz="0" w:space="0" w:color="auto"/>
        <w:right w:val="none" w:sz="0" w:space="0" w:color="auto"/>
      </w:divBdr>
    </w:div>
    <w:div w:id="228">
      <w:marLeft w:val="0"/>
      <w:marRight w:val="0"/>
      <w:marTop w:val="0"/>
      <w:marBottom w:val="0"/>
      <w:divBdr>
        <w:top w:val="none" w:sz="0" w:space="0" w:color="auto"/>
        <w:left w:val="none" w:sz="0" w:space="0" w:color="auto"/>
        <w:bottom w:val="none" w:sz="0" w:space="0" w:color="auto"/>
        <w:right w:val="none" w:sz="0" w:space="0" w:color="auto"/>
      </w:divBdr>
    </w:div>
    <w:div w:id="229">
      <w:marLeft w:val="0"/>
      <w:marRight w:val="0"/>
      <w:marTop w:val="0"/>
      <w:marBottom w:val="0"/>
      <w:divBdr>
        <w:top w:val="none" w:sz="0" w:space="0" w:color="auto"/>
        <w:left w:val="none" w:sz="0" w:space="0" w:color="auto"/>
        <w:bottom w:val="none" w:sz="0" w:space="0" w:color="auto"/>
        <w:right w:val="none" w:sz="0" w:space="0" w:color="auto"/>
      </w:divBdr>
    </w:div>
    <w:div w:id="230">
      <w:marLeft w:val="0"/>
      <w:marRight w:val="0"/>
      <w:marTop w:val="0"/>
      <w:marBottom w:val="0"/>
      <w:divBdr>
        <w:top w:val="none" w:sz="0" w:space="0" w:color="auto"/>
        <w:left w:val="none" w:sz="0" w:space="0" w:color="auto"/>
        <w:bottom w:val="none" w:sz="0" w:space="0" w:color="auto"/>
        <w:right w:val="none" w:sz="0" w:space="0" w:color="auto"/>
      </w:divBdr>
    </w:div>
    <w:div w:id="231">
      <w:marLeft w:val="0"/>
      <w:marRight w:val="0"/>
      <w:marTop w:val="0"/>
      <w:marBottom w:val="0"/>
      <w:divBdr>
        <w:top w:val="none" w:sz="0" w:space="0" w:color="auto"/>
        <w:left w:val="none" w:sz="0" w:space="0" w:color="auto"/>
        <w:bottom w:val="none" w:sz="0" w:space="0" w:color="auto"/>
        <w:right w:val="none" w:sz="0" w:space="0" w:color="auto"/>
      </w:divBdr>
    </w:div>
    <w:div w:id="232">
      <w:marLeft w:val="0"/>
      <w:marRight w:val="0"/>
      <w:marTop w:val="0"/>
      <w:marBottom w:val="0"/>
      <w:divBdr>
        <w:top w:val="none" w:sz="0" w:space="0" w:color="auto"/>
        <w:left w:val="none" w:sz="0" w:space="0" w:color="auto"/>
        <w:bottom w:val="none" w:sz="0" w:space="0" w:color="auto"/>
        <w:right w:val="none" w:sz="0" w:space="0" w:color="auto"/>
      </w:divBdr>
    </w:div>
    <w:div w:id="247">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sChild>
    </w:div>
    <w:div w:id="265">
      <w:marLeft w:val="0"/>
      <w:marRight w:val="0"/>
      <w:marTop w:val="0"/>
      <w:marBottom w:val="0"/>
      <w:divBdr>
        <w:top w:val="none" w:sz="0" w:space="0" w:color="auto"/>
        <w:left w:val="none" w:sz="0" w:space="0" w:color="auto"/>
        <w:bottom w:val="none" w:sz="0" w:space="0" w:color="auto"/>
        <w:right w:val="none" w:sz="0" w:space="0" w:color="auto"/>
      </w:divBdr>
    </w:div>
    <w:div w:id="276">
      <w:marLeft w:val="0"/>
      <w:marRight w:val="0"/>
      <w:marTop w:val="0"/>
      <w:marBottom w:val="0"/>
      <w:divBdr>
        <w:top w:val="none" w:sz="0" w:space="0" w:color="auto"/>
        <w:left w:val="none" w:sz="0" w:space="0" w:color="auto"/>
        <w:bottom w:val="none" w:sz="0" w:space="0" w:color="auto"/>
        <w:right w:val="none" w:sz="0" w:space="0" w:color="auto"/>
      </w:divBdr>
      <w:divsChild>
        <w:div w:id="277">
          <w:marLeft w:val="0"/>
          <w:marRight w:val="173"/>
          <w:marTop w:val="0"/>
          <w:marBottom w:val="0"/>
          <w:divBdr>
            <w:top w:val="none" w:sz="0" w:space="0" w:color="auto"/>
            <w:left w:val="none" w:sz="0" w:space="0" w:color="auto"/>
            <w:bottom w:val="none" w:sz="0" w:space="0" w:color="auto"/>
            <w:right w:val="none" w:sz="0" w:space="0" w:color="auto"/>
          </w:divBdr>
          <w:divsChild>
            <w:div w:id="274">
              <w:marLeft w:val="0"/>
              <w:marRight w:val="173"/>
              <w:marTop w:val="0"/>
              <w:marBottom w:val="0"/>
              <w:divBdr>
                <w:top w:val="none" w:sz="0" w:space="0" w:color="auto"/>
                <w:left w:val="none" w:sz="0" w:space="0" w:color="auto"/>
                <w:bottom w:val="none" w:sz="0" w:space="0" w:color="auto"/>
                <w:right w:val="none" w:sz="0" w:space="0" w:color="auto"/>
              </w:divBdr>
              <w:divsChild>
                <w:div w:id="275">
                  <w:marLeft w:val="0"/>
                  <w:marRight w:val="0"/>
                  <w:marTop w:val="0"/>
                  <w:marBottom w:val="0"/>
                  <w:divBdr>
                    <w:top w:val="none" w:sz="0" w:space="0" w:color="auto"/>
                    <w:left w:val="none" w:sz="0" w:space="0" w:color="auto"/>
                    <w:bottom w:val="none" w:sz="0" w:space="0" w:color="auto"/>
                    <w:right w:val="none" w:sz="0" w:space="0" w:color="auto"/>
                  </w:divBdr>
                  <w:divsChild>
                    <w:div w:id="273">
                      <w:marLeft w:val="0"/>
                      <w:marRight w:val="17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www.kh-pirmasens.de"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ars-pr.de/de/presse/meldungen/20150106_khp.php" TargetMode="External"/><Relationship Id="rId17" Type="http://schemas.openxmlformats.org/officeDocument/2006/relationships/hyperlink" Target="http://www.ars-pr.de" TargetMode="External"/><Relationship Id="rId2" Type="http://schemas.openxmlformats.org/officeDocument/2006/relationships/styles" Target="styles.xml"/><Relationship Id="rId16" Type="http://schemas.openxmlformats.org/officeDocument/2006/relationships/hyperlink" Target="http://www.kh-pirmasens.d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mailto:MOvermann@ars-pr.de"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Geschaeftsleitung@KH-Pirmasens.d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ars-pr.de/de/presse/meldungen/20150106_khp.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865</Words>
  <Characters>6652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Städtisches Krankenhaus gründet neue Haupt-fachabteilung für Urologie und Kinderurologie (Städtisches Krankenhaus Pirmasens) Pressemeldung vom 06.01.2015</vt:lpstr>
    </vt:vector>
  </TitlesOfParts>
  <Company/>
  <LinksUpToDate>false</LinksUpToDate>
  <CharactersWithSpaces>7502</CharactersWithSpaces>
  <SharedDoc>false</SharedDoc>
  <HLinks>
    <vt:vector size="42" baseType="variant">
      <vt:variant>
        <vt:i4>131097</vt:i4>
      </vt:variant>
      <vt:variant>
        <vt:i4>15</vt:i4>
      </vt:variant>
      <vt:variant>
        <vt:i4>0</vt:i4>
      </vt:variant>
      <vt:variant>
        <vt:i4>5</vt:i4>
      </vt:variant>
      <vt:variant>
        <vt:lpwstr>http://www.ars-pr.de</vt:lpwstr>
      </vt:variant>
      <vt:variant>
        <vt:lpwstr/>
      </vt:variant>
      <vt:variant>
        <vt:i4>4128809</vt:i4>
      </vt:variant>
      <vt:variant>
        <vt:i4>12</vt:i4>
      </vt:variant>
      <vt:variant>
        <vt:i4>0</vt:i4>
      </vt:variant>
      <vt:variant>
        <vt:i4>5</vt:i4>
      </vt:variant>
      <vt:variant>
        <vt:lpwstr>http://www.kh-pirmasens.de</vt:lpwstr>
      </vt:variant>
      <vt:variant>
        <vt:lpwstr/>
      </vt:variant>
      <vt:variant>
        <vt:i4>2949194</vt:i4>
      </vt:variant>
      <vt:variant>
        <vt:i4>9</vt:i4>
      </vt:variant>
      <vt:variant>
        <vt:i4>0</vt:i4>
      </vt:variant>
      <vt:variant>
        <vt:i4>5</vt:i4>
      </vt:variant>
      <vt:variant>
        <vt:lpwstr>mailto:MOvermann@ars-pr.de</vt:lpwstr>
      </vt:variant>
      <vt:variant>
        <vt:lpwstr/>
      </vt:variant>
      <vt:variant>
        <vt:i4>786558</vt:i4>
      </vt:variant>
      <vt:variant>
        <vt:i4>6</vt:i4>
      </vt:variant>
      <vt:variant>
        <vt:i4>0</vt:i4>
      </vt:variant>
      <vt:variant>
        <vt:i4>5</vt:i4>
      </vt:variant>
      <vt:variant>
        <vt:lpwstr>mailto:Geschaeftsleitung@KH-Pirmasens.de</vt:lpwstr>
      </vt:variant>
      <vt:variant>
        <vt:lpwstr/>
      </vt:variant>
      <vt:variant>
        <vt:i4>4128809</vt:i4>
      </vt:variant>
      <vt:variant>
        <vt:i4>3</vt:i4>
      </vt:variant>
      <vt:variant>
        <vt:i4>0</vt:i4>
      </vt:variant>
      <vt:variant>
        <vt:i4>5</vt:i4>
      </vt:variant>
      <vt:variant>
        <vt:lpwstr>http://www.kh-pirmasens.de</vt:lpwstr>
      </vt:variant>
      <vt:variant>
        <vt:lpwstr/>
      </vt:variant>
      <vt:variant>
        <vt:i4>2228262</vt:i4>
      </vt:variant>
      <vt:variant>
        <vt:i4>0</vt:i4>
      </vt:variant>
      <vt:variant>
        <vt:i4>0</vt:i4>
      </vt:variant>
      <vt:variant>
        <vt:i4>5</vt:i4>
      </vt:variant>
      <vt:variant>
        <vt:lpwstr>http://www.ars-pr.de/de/presse/meldungen/20150106_khp.php</vt:lpwstr>
      </vt:variant>
      <vt:variant>
        <vt:lpwstr/>
      </vt:variant>
      <vt:variant>
        <vt:i4>2228262</vt:i4>
      </vt:variant>
      <vt:variant>
        <vt:i4>0</vt:i4>
      </vt:variant>
      <vt:variant>
        <vt:i4>0</vt:i4>
      </vt:variant>
      <vt:variant>
        <vt:i4>5</vt:i4>
      </vt:variant>
      <vt:variant>
        <vt:lpwstr>http://www.ars-pr.de/de/presse/meldungen/20150106_khp.php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Städtisches Krankenhaus gründet neue Haupt-fachabteilung für Urologie und Kinderurologie (Städtisches Krankenhaus Pirmasens) Pressemeldung vom 06.01.2015</dc:title>
  <dc:subject/>
  <dc:creator>Andreas Becker</dc:creator>
  <cp:keywords/>
  <dc:description/>
  <cp:lastModifiedBy>Andreas Becker</cp:lastModifiedBy>
  <cp:revision>2</cp:revision>
  <cp:lastPrinted>2014-12-23T13:24:00Z</cp:lastPrinted>
  <dcterms:created xsi:type="dcterms:W3CDTF">2014-12-30T08:52:00Z</dcterms:created>
  <dcterms:modified xsi:type="dcterms:W3CDTF">2014-12-30T08:52:00Z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GM_SYS_Data0">
    <vt:lpwstr>eNptzsEKQEAQxvE9K+8gd8lVy7uIFWXRojy+/9Z3kBx+bTPz7TTWGDOgw6k3ww2PBSsONMhxIahfa7ZhxwSnOs4L9Kq98l5/CvVHmZV1yn3vir1KN7Sw2uWUCa8dcX/5ypU/++IsRYIHh7wWyw==</vt:lpwstr>
  </property>
  <property fmtid="{D5CDD505-2E9C-101B-9397-08002B2CF9AE}" pid="3" name="SGM_SYS_DataCount">
    <vt:i4>1</vt:i4>
  </property>
  <property fmtid="{D5CDD505-2E9C-101B-9397-08002B2CF9AE}" pid="4" name="SGM_SYS_DataOriginalSize">
    <vt:i4>264</vt:i4>
  </property>
</Properties>
</file>