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92" w:rsidRPr="005D7835" w:rsidRDefault="00BD2504" w:rsidP="00BD2504">
      <w:pPr>
        <w:spacing w:line="320" w:lineRule="atLeast"/>
        <w:jc w:val="both"/>
        <w:rPr>
          <w:rFonts w:ascii="Helvetica" w:hAnsi="Helvetica" w:cs="Helvetica"/>
          <w:b/>
          <w:sz w:val="40"/>
          <w:szCs w:val="40"/>
          <w:lang w:val="de-DE"/>
        </w:rPr>
      </w:pPr>
      <w:r w:rsidRPr="005D7835">
        <w:rPr>
          <w:rFonts w:ascii="Helvetica" w:hAnsi="Helvetica" w:cs="Helvetica"/>
          <w:b/>
          <w:sz w:val="40"/>
          <w:szCs w:val="40"/>
          <w:lang w:val="de-DE"/>
        </w:rPr>
        <w:t xml:space="preserve">IDL </w:t>
      </w:r>
      <w:r w:rsidR="00A364B5" w:rsidRPr="005D7835">
        <w:rPr>
          <w:rFonts w:ascii="Helvetica" w:hAnsi="Helvetica" w:cs="Helvetica"/>
          <w:b/>
          <w:sz w:val="40"/>
          <w:szCs w:val="40"/>
          <w:lang w:val="de-DE"/>
        </w:rPr>
        <w:t xml:space="preserve">und Warth &amp; Klein Grant Thornton </w:t>
      </w:r>
      <w:r w:rsidR="009D4205" w:rsidRPr="005D7835">
        <w:rPr>
          <w:rFonts w:ascii="Helvetica" w:hAnsi="Helvetica" w:cs="Helvetica"/>
          <w:b/>
          <w:sz w:val="40"/>
          <w:szCs w:val="40"/>
          <w:lang w:val="de-DE"/>
        </w:rPr>
        <w:t>verstärken Kooperation</w:t>
      </w:r>
      <w:r w:rsidR="00A364B5" w:rsidRPr="005D7835">
        <w:rPr>
          <w:rFonts w:ascii="Helvetica" w:hAnsi="Helvetica" w:cs="Helvetica"/>
          <w:b/>
          <w:sz w:val="40"/>
          <w:szCs w:val="40"/>
          <w:lang w:val="de-DE"/>
        </w:rPr>
        <w:t xml:space="preserve"> </w:t>
      </w:r>
    </w:p>
    <w:p w:rsidR="007E460C" w:rsidRPr="000015B8" w:rsidRDefault="007E460C" w:rsidP="009D4205">
      <w:pPr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/>
          <w:bCs/>
          <w:lang w:val="de-DE"/>
        </w:rPr>
      </w:pPr>
    </w:p>
    <w:p w:rsidR="009D4205" w:rsidRDefault="009D4205" w:rsidP="007643E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line="320" w:lineRule="atLeast"/>
        <w:ind w:left="284" w:hanging="284"/>
        <w:contextualSpacing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Weitere Intensivierung langjähriger Zusammenarbeit </w:t>
      </w:r>
      <w:r w:rsidR="009E085F">
        <w:rPr>
          <w:rFonts w:ascii="Helvetica" w:hAnsi="Helvetica" w:cs="Helvetica"/>
          <w:b/>
          <w:bCs/>
        </w:rPr>
        <w:t>durch stärkere Bündelung von Fachlichkeit und IT- sowie Beratungs-Know-how</w:t>
      </w:r>
    </w:p>
    <w:p w:rsidR="007643E5" w:rsidRPr="007643E5" w:rsidRDefault="009E085F" w:rsidP="007643E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before="120" w:line="320" w:lineRule="atLeast"/>
        <w:ind w:left="284" w:hanging="284"/>
        <w:contextualSpacing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Entwicklung eines IFRS-Erfassungspackages bildet Startpunkt künftiger gemeinsamer Lösungen</w:t>
      </w:r>
    </w:p>
    <w:p w:rsidR="007643E5" w:rsidRPr="007643E5" w:rsidRDefault="007643E5" w:rsidP="003F2992">
      <w:pPr>
        <w:autoSpaceDE w:val="0"/>
        <w:autoSpaceDN w:val="0"/>
        <w:adjustRightInd w:val="0"/>
        <w:spacing w:line="320" w:lineRule="atLeast"/>
        <w:jc w:val="both"/>
        <w:rPr>
          <w:rFonts w:ascii="Helvetica" w:hAnsi="Helvetica" w:cs="Helvetica"/>
          <w:bCs/>
          <w:lang w:val="de-DE"/>
        </w:rPr>
      </w:pPr>
    </w:p>
    <w:p w:rsidR="00902610" w:rsidRDefault="0072620A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Arial"/>
          <w:bCs/>
          <w:lang w:val="de-DE"/>
        </w:rPr>
      </w:pPr>
      <w:r w:rsidRPr="007F2791">
        <w:rPr>
          <w:rFonts w:ascii="Helvetica" w:hAnsi="Helvetica" w:cs="Arial"/>
          <w:b/>
          <w:lang w:val="de-DE"/>
        </w:rPr>
        <w:t xml:space="preserve">Schmitten, </w:t>
      </w:r>
      <w:r w:rsidR="008B1C30">
        <w:rPr>
          <w:rFonts w:ascii="Helvetica" w:hAnsi="Helvetica" w:cs="Arial"/>
          <w:b/>
          <w:lang w:val="de-DE"/>
        </w:rPr>
        <w:t>15.</w:t>
      </w:r>
      <w:r w:rsidR="003F2992">
        <w:rPr>
          <w:rFonts w:ascii="Helvetica" w:hAnsi="Helvetica" w:cs="Arial"/>
          <w:b/>
          <w:lang w:val="de-DE"/>
        </w:rPr>
        <w:t xml:space="preserve"> </w:t>
      </w:r>
      <w:r w:rsidR="00392394">
        <w:rPr>
          <w:rFonts w:ascii="Helvetica" w:hAnsi="Helvetica" w:cs="Arial"/>
          <w:b/>
          <w:lang w:val="de-DE"/>
        </w:rPr>
        <w:t>Dezember</w:t>
      </w:r>
      <w:r w:rsidRPr="007F2791">
        <w:rPr>
          <w:rFonts w:ascii="Helvetica" w:hAnsi="Helvetica" w:cs="Arial"/>
          <w:b/>
          <w:lang w:val="de-DE"/>
        </w:rPr>
        <w:t xml:space="preserve"> 201</w:t>
      </w:r>
      <w:r>
        <w:rPr>
          <w:rFonts w:ascii="Helvetica" w:hAnsi="Helvetica" w:cs="Arial"/>
          <w:b/>
          <w:lang w:val="de-DE"/>
        </w:rPr>
        <w:t>4</w:t>
      </w:r>
      <w:r w:rsidRPr="007F2791">
        <w:rPr>
          <w:rFonts w:ascii="Helvetica" w:hAnsi="Helvetica" w:cs="Arial"/>
          <w:b/>
          <w:lang w:val="de-DE"/>
        </w:rPr>
        <w:t xml:space="preserve"> –</w:t>
      </w:r>
      <w:r w:rsidR="003F2992">
        <w:rPr>
          <w:rFonts w:ascii="Helvetica" w:hAnsi="Helvetica" w:cs="Arial"/>
          <w:b/>
          <w:lang w:val="de-DE"/>
        </w:rPr>
        <w:t xml:space="preserve"> </w:t>
      </w:r>
      <w:r w:rsidR="00500484" w:rsidRPr="004A63D4">
        <w:rPr>
          <w:rFonts w:ascii="Helvetica" w:hAnsi="Helvetica" w:cs="Arial"/>
          <w:lang w:val="de-DE"/>
        </w:rPr>
        <w:t xml:space="preserve">Stärken </w:t>
      </w:r>
      <w:r w:rsidR="00500484">
        <w:rPr>
          <w:rFonts w:ascii="Helvetica" w:hAnsi="Helvetica" w:cs="Arial"/>
          <w:lang w:val="de-DE"/>
        </w:rPr>
        <w:t>bündeln und gemeinsam noch erfolgreicher agieren</w:t>
      </w:r>
      <w:r w:rsidR="004A63D4">
        <w:rPr>
          <w:rFonts w:ascii="Helvetica" w:hAnsi="Helvetica" w:cs="Arial"/>
          <w:lang w:val="de-DE"/>
        </w:rPr>
        <w:t xml:space="preserve">: </w:t>
      </w:r>
      <w:r w:rsidR="001160AB">
        <w:rPr>
          <w:rFonts w:ascii="Helvetica" w:hAnsi="Helvetica" w:cs="Arial"/>
          <w:lang w:val="de-DE"/>
        </w:rPr>
        <w:t xml:space="preserve">Die </w:t>
      </w:r>
      <w:r w:rsidR="004A63D4">
        <w:rPr>
          <w:rFonts w:ascii="Helvetica" w:hAnsi="Helvetica" w:cs="Arial"/>
          <w:lang w:val="de-DE"/>
        </w:rPr>
        <w:t>IDL</w:t>
      </w:r>
      <w:r w:rsidR="00853D35">
        <w:rPr>
          <w:rFonts w:ascii="Helvetica" w:hAnsi="Helvetica" w:cs="Arial"/>
          <w:lang w:val="de-DE"/>
        </w:rPr>
        <w:t>-Unternehmensgruppe</w:t>
      </w:r>
      <w:r w:rsidR="004A63D4">
        <w:rPr>
          <w:rFonts w:ascii="Helvetica" w:hAnsi="Helvetica" w:cs="Arial"/>
          <w:lang w:val="de-DE"/>
        </w:rPr>
        <w:t xml:space="preserve">, Spezialist </w:t>
      </w:r>
      <w:r w:rsidR="004A63D4">
        <w:rPr>
          <w:rFonts w:ascii="Helvetica" w:hAnsi="Helvetica" w:cs="Arial"/>
          <w:bCs/>
          <w:lang w:val="de-DE"/>
        </w:rPr>
        <w:t>für</w:t>
      </w:r>
      <w:r w:rsidR="004A63D4" w:rsidRPr="00BC1413">
        <w:rPr>
          <w:rFonts w:ascii="Helvetica" w:hAnsi="Helvetica" w:cs="Arial"/>
          <w:bCs/>
          <w:lang w:val="de-DE"/>
        </w:rPr>
        <w:t xml:space="preserve"> </w:t>
      </w:r>
      <w:r w:rsidR="0005329A">
        <w:rPr>
          <w:rFonts w:ascii="Helvetica" w:hAnsi="Helvetica" w:cs="Arial"/>
          <w:bCs/>
          <w:lang w:val="de-DE"/>
        </w:rPr>
        <w:t>Corporate</w:t>
      </w:r>
      <w:r w:rsidR="004A63D4" w:rsidRPr="00BC1413">
        <w:rPr>
          <w:rFonts w:ascii="Helvetica" w:hAnsi="Helvetica" w:cs="Arial"/>
          <w:bCs/>
          <w:lang w:val="de-DE"/>
        </w:rPr>
        <w:t xml:space="preserve"> Performance Management (</w:t>
      </w:r>
      <w:r w:rsidR="0005329A">
        <w:rPr>
          <w:rFonts w:ascii="Helvetica" w:hAnsi="Helvetica" w:cs="Arial"/>
          <w:bCs/>
          <w:lang w:val="de-DE"/>
        </w:rPr>
        <w:t>CPM) und Business Intelligence (BI)</w:t>
      </w:r>
      <w:r w:rsidR="004A63D4">
        <w:rPr>
          <w:rFonts w:ascii="Helvetica" w:hAnsi="Helvetica" w:cs="Arial"/>
          <w:bCs/>
          <w:lang w:val="de-DE"/>
        </w:rPr>
        <w:t>, und die Wirtschaftsprüfungsgesellschaft Warth &amp; Klein Grant Thornton</w:t>
      </w:r>
      <w:r w:rsidR="00F51C0C">
        <w:rPr>
          <w:rFonts w:ascii="Helvetica" w:hAnsi="Helvetica" w:cs="Arial"/>
          <w:bCs/>
          <w:lang w:val="de-DE"/>
        </w:rPr>
        <w:t xml:space="preserve"> </w:t>
      </w:r>
      <w:r w:rsidR="00F51C0C" w:rsidRPr="008B1C30">
        <w:rPr>
          <w:rFonts w:ascii="Helvetica" w:hAnsi="Helvetica" w:cs="Arial"/>
          <w:bCs/>
          <w:lang w:val="de-DE"/>
        </w:rPr>
        <w:t>AG</w:t>
      </w:r>
      <w:r w:rsidR="004A63D4">
        <w:rPr>
          <w:rFonts w:ascii="Helvetica" w:hAnsi="Helvetica" w:cs="Arial"/>
          <w:bCs/>
          <w:lang w:val="de-DE"/>
        </w:rPr>
        <w:t xml:space="preserve"> </w:t>
      </w:r>
      <w:r w:rsidR="009E6737">
        <w:rPr>
          <w:rFonts w:ascii="Helvetica" w:hAnsi="Helvetica" w:cs="Arial"/>
          <w:bCs/>
          <w:lang w:val="de-DE"/>
        </w:rPr>
        <w:t xml:space="preserve">haben sich zu einem Ausbau ihrer bereits </w:t>
      </w:r>
      <w:r w:rsidR="00513244">
        <w:rPr>
          <w:rFonts w:ascii="Helvetica" w:hAnsi="Helvetica" w:cs="Arial"/>
          <w:bCs/>
          <w:lang w:val="de-DE"/>
        </w:rPr>
        <w:t>langjährig</w:t>
      </w:r>
      <w:r w:rsidR="004A63D4">
        <w:rPr>
          <w:rFonts w:ascii="Helvetica" w:hAnsi="Helvetica" w:cs="Arial"/>
          <w:bCs/>
          <w:lang w:val="de-DE"/>
        </w:rPr>
        <w:t xml:space="preserve"> </w:t>
      </w:r>
      <w:r w:rsidR="009E6737">
        <w:rPr>
          <w:rFonts w:ascii="Helvetica" w:hAnsi="Helvetica" w:cs="Arial"/>
          <w:bCs/>
          <w:lang w:val="de-DE"/>
        </w:rPr>
        <w:t xml:space="preserve">bestehenden </w:t>
      </w:r>
      <w:r w:rsidR="004A63D4">
        <w:rPr>
          <w:rFonts w:ascii="Helvetica" w:hAnsi="Helvetica" w:cs="Arial"/>
          <w:bCs/>
          <w:lang w:val="de-DE"/>
        </w:rPr>
        <w:t>Zusammenarbeit</w:t>
      </w:r>
      <w:r w:rsidR="009E6737">
        <w:rPr>
          <w:rFonts w:ascii="Helvetica" w:hAnsi="Helvetica" w:cs="Arial"/>
          <w:bCs/>
          <w:lang w:val="de-DE"/>
        </w:rPr>
        <w:t xml:space="preserve"> entschlossen. </w:t>
      </w:r>
      <w:r w:rsidR="00B568AD">
        <w:rPr>
          <w:rFonts w:ascii="Helvetica" w:hAnsi="Helvetica" w:cs="Arial"/>
          <w:bCs/>
          <w:lang w:val="de-DE"/>
        </w:rPr>
        <w:t>Dabei</w:t>
      </w:r>
      <w:r w:rsidR="009E6737">
        <w:rPr>
          <w:rFonts w:ascii="Helvetica" w:hAnsi="Helvetica" w:cs="Arial"/>
          <w:bCs/>
          <w:lang w:val="de-DE"/>
        </w:rPr>
        <w:t xml:space="preserve"> soll</w:t>
      </w:r>
      <w:r w:rsidR="00B568AD">
        <w:rPr>
          <w:rFonts w:ascii="Helvetica" w:hAnsi="Helvetica" w:cs="Arial"/>
          <w:bCs/>
          <w:lang w:val="de-DE"/>
        </w:rPr>
        <w:t>en</w:t>
      </w:r>
      <w:r w:rsidR="009E6737">
        <w:rPr>
          <w:rFonts w:ascii="Helvetica" w:hAnsi="Helvetica" w:cs="Arial"/>
          <w:bCs/>
          <w:lang w:val="de-DE"/>
        </w:rPr>
        <w:t xml:space="preserve"> künftig </w:t>
      </w:r>
      <w:r w:rsidR="00B568AD">
        <w:rPr>
          <w:rFonts w:ascii="Helvetica" w:hAnsi="Helvetica" w:cs="Arial"/>
          <w:bCs/>
          <w:lang w:val="de-DE"/>
        </w:rPr>
        <w:t xml:space="preserve">das fachliche Know-how von Warth &amp; Klein Grant Thornton </w:t>
      </w:r>
      <w:r w:rsidR="00902610">
        <w:rPr>
          <w:rFonts w:ascii="Helvetica" w:hAnsi="Helvetica" w:cs="Arial"/>
          <w:bCs/>
          <w:lang w:val="de-DE"/>
        </w:rPr>
        <w:t>rund um die Themen Legale und Management</w:t>
      </w:r>
      <w:r w:rsidR="00B74C9B">
        <w:rPr>
          <w:rFonts w:ascii="Helvetica" w:hAnsi="Helvetica" w:cs="Arial"/>
          <w:bCs/>
          <w:lang w:val="de-DE"/>
        </w:rPr>
        <w:t xml:space="preserve"> K</w:t>
      </w:r>
      <w:r w:rsidR="00902610">
        <w:rPr>
          <w:rFonts w:ascii="Helvetica" w:hAnsi="Helvetica" w:cs="Arial"/>
          <w:bCs/>
          <w:lang w:val="de-DE"/>
        </w:rPr>
        <w:t xml:space="preserve">onsolidierung sowie Prüfung </w:t>
      </w:r>
      <w:r w:rsidR="00B568AD">
        <w:rPr>
          <w:rFonts w:ascii="Helvetica" w:hAnsi="Helvetica" w:cs="Arial"/>
          <w:bCs/>
          <w:lang w:val="de-DE"/>
        </w:rPr>
        <w:t xml:space="preserve">einerseits </w:t>
      </w:r>
      <w:r w:rsidR="00902610">
        <w:rPr>
          <w:rFonts w:ascii="Helvetica" w:hAnsi="Helvetica" w:cs="Arial"/>
          <w:bCs/>
          <w:lang w:val="de-DE"/>
        </w:rPr>
        <w:t xml:space="preserve">und </w:t>
      </w:r>
      <w:r w:rsidR="00B568AD">
        <w:rPr>
          <w:rFonts w:ascii="Helvetica" w:hAnsi="Helvetica" w:cs="Arial"/>
          <w:bCs/>
          <w:lang w:val="de-DE"/>
        </w:rPr>
        <w:t xml:space="preserve">die IT-Expertise </w:t>
      </w:r>
      <w:r w:rsidR="00051131">
        <w:rPr>
          <w:rFonts w:ascii="Helvetica" w:hAnsi="Helvetica" w:cs="Arial"/>
          <w:bCs/>
          <w:lang w:val="de-DE"/>
        </w:rPr>
        <w:t>nebst</w:t>
      </w:r>
      <w:r w:rsidR="00B568AD">
        <w:rPr>
          <w:rFonts w:ascii="Helvetica" w:hAnsi="Helvetica" w:cs="Arial"/>
          <w:bCs/>
          <w:lang w:val="de-DE"/>
        </w:rPr>
        <w:t xml:space="preserve"> </w:t>
      </w:r>
      <w:r w:rsidR="00051131">
        <w:rPr>
          <w:rFonts w:ascii="Helvetica" w:hAnsi="Helvetica" w:cs="Arial"/>
          <w:bCs/>
          <w:lang w:val="de-DE"/>
        </w:rPr>
        <w:t>dem T</w:t>
      </w:r>
      <w:r w:rsidR="00B568AD">
        <w:rPr>
          <w:rFonts w:ascii="Helvetica" w:hAnsi="Helvetica" w:cs="Arial"/>
          <w:bCs/>
          <w:lang w:val="de-DE"/>
        </w:rPr>
        <w:t xml:space="preserve">echnologieangebot von IDL </w:t>
      </w:r>
      <w:r w:rsidR="00902610">
        <w:rPr>
          <w:rFonts w:ascii="Helvetica" w:hAnsi="Helvetica" w:cs="Arial"/>
          <w:bCs/>
          <w:lang w:val="de-DE"/>
        </w:rPr>
        <w:t xml:space="preserve">andererseits </w:t>
      </w:r>
      <w:r w:rsidR="00902610" w:rsidRPr="00902610">
        <w:rPr>
          <w:rFonts w:ascii="Helvetica" w:hAnsi="Helvetica" w:cs="Helvetica"/>
          <w:lang w:val="de-DE"/>
        </w:rPr>
        <w:t xml:space="preserve">noch stärker zusammenspielen und sich beispielsweise in gemeinsamen Lösungen manifestieren. </w:t>
      </w:r>
      <w:r w:rsidR="0005329A">
        <w:rPr>
          <w:rFonts w:ascii="Helvetica" w:hAnsi="Helvetica" w:cs="Helvetica"/>
          <w:lang w:val="de-DE"/>
        </w:rPr>
        <w:t>A</w:t>
      </w:r>
      <w:r w:rsidR="00902610" w:rsidRPr="00902610">
        <w:rPr>
          <w:rFonts w:ascii="Helvetica" w:hAnsi="Helvetica" w:cs="Helvetica"/>
          <w:lang w:val="de-DE"/>
        </w:rPr>
        <w:t xml:space="preserve">ls eines der ersten Projekte </w:t>
      </w:r>
      <w:r w:rsidR="0005329A">
        <w:rPr>
          <w:rFonts w:ascii="Helvetica" w:hAnsi="Helvetica" w:cs="Helvetica"/>
          <w:lang w:val="de-DE"/>
        </w:rPr>
        <w:t xml:space="preserve">steht </w:t>
      </w:r>
      <w:r w:rsidR="00902610" w:rsidRPr="00902610">
        <w:rPr>
          <w:rFonts w:ascii="Helvetica" w:hAnsi="Helvetica" w:cs="Helvetica"/>
          <w:lang w:val="de-DE"/>
        </w:rPr>
        <w:t>die Entwicklung eines IFRS (</w:t>
      </w:r>
      <w:r w:rsidR="00902610" w:rsidRPr="00902610">
        <w:rPr>
          <w:rFonts w:ascii="Helvetica" w:hAnsi="Helvetica" w:cs="Helvetica"/>
          <w:iCs/>
          <w:lang w:val="de-DE"/>
        </w:rPr>
        <w:t>International Financial Reporting Standards</w:t>
      </w:r>
      <w:r w:rsidR="00902610" w:rsidRPr="00902610">
        <w:rPr>
          <w:rFonts w:ascii="Helvetica" w:hAnsi="Helvetica" w:cs="Helvetica"/>
          <w:lang w:val="de-DE"/>
        </w:rPr>
        <w:t>)</w:t>
      </w:r>
      <w:r w:rsidR="00902610">
        <w:rPr>
          <w:rFonts w:ascii="Helvetica" w:hAnsi="Helvetica" w:cs="Helvetica"/>
          <w:lang w:val="de-DE"/>
        </w:rPr>
        <w:t xml:space="preserve">-Erfassungspackages auf dem Plan: </w:t>
      </w:r>
      <w:r w:rsidR="00902610">
        <w:rPr>
          <w:rFonts w:ascii="Helvetica" w:hAnsi="Helvetica" w:cs="Arial"/>
          <w:bCs/>
          <w:lang w:val="de-DE"/>
        </w:rPr>
        <w:t xml:space="preserve">Warth &amp; Klein Grant Thornton </w:t>
      </w:r>
      <w:r w:rsidR="00B74C9B">
        <w:rPr>
          <w:rFonts w:ascii="Helvetica" w:hAnsi="Helvetica" w:cs="Arial"/>
          <w:bCs/>
          <w:lang w:val="de-DE"/>
        </w:rPr>
        <w:t>bringt</w:t>
      </w:r>
      <w:r w:rsidR="0005329A">
        <w:rPr>
          <w:rFonts w:ascii="Helvetica" w:hAnsi="Helvetica" w:cs="Arial"/>
          <w:bCs/>
          <w:lang w:val="de-DE"/>
        </w:rPr>
        <w:t xml:space="preserve"> </w:t>
      </w:r>
      <w:r w:rsidR="001E7DA4">
        <w:rPr>
          <w:rFonts w:ascii="Helvetica" w:hAnsi="Helvetica" w:cs="Arial"/>
          <w:bCs/>
          <w:lang w:val="de-DE"/>
        </w:rPr>
        <w:t xml:space="preserve">die </w:t>
      </w:r>
      <w:r w:rsidR="00B74C9B">
        <w:rPr>
          <w:rFonts w:ascii="Helvetica" w:hAnsi="Helvetica" w:cs="Arial"/>
          <w:bCs/>
          <w:lang w:val="de-DE"/>
        </w:rPr>
        <w:t xml:space="preserve">geforderte </w:t>
      </w:r>
      <w:r w:rsidR="001E7DA4">
        <w:rPr>
          <w:rFonts w:ascii="Helvetica" w:hAnsi="Helvetica" w:cs="Arial"/>
          <w:bCs/>
          <w:lang w:val="de-DE"/>
        </w:rPr>
        <w:t xml:space="preserve">Fachlichkeit </w:t>
      </w:r>
      <w:r w:rsidR="0005329A">
        <w:rPr>
          <w:rFonts w:ascii="Helvetica" w:hAnsi="Helvetica" w:cs="Arial"/>
          <w:bCs/>
          <w:lang w:val="de-DE"/>
        </w:rPr>
        <w:t xml:space="preserve">zu </w:t>
      </w:r>
      <w:r w:rsidR="001E7DA4">
        <w:rPr>
          <w:rFonts w:ascii="Helvetica" w:hAnsi="Helvetica" w:cs="Arial"/>
          <w:bCs/>
          <w:lang w:val="de-DE"/>
        </w:rPr>
        <w:t>Anforderungen, Strukturen und Taxonomien</w:t>
      </w:r>
      <w:r w:rsidR="00B74C9B">
        <w:rPr>
          <w:rFonts w:ascii="Helvetica" w:hAnsi="Helvetica" w:cs="Arial"/>
          <w:bCs/>
          <w:lang w:val="de-DE"/>
        </w:rPr>
        <w:t xml:space="preserve"> ein</w:t>
      </w:r>
      <w:r w:rsidR="001E7DA4">
        <w:rPr>
          <w:rFonts w:ascii="Helvetica" w:hAnsi="Helvetica" w:cs="Arial"/>
          <w:bCs/>
          <w:lang w:val="de-DE"/>
        </w:rPr>
        <w:t xml:space="preserve">, IDL </w:t>
      </w:r>
      <w:r w:rsidR="00B74C9B">
        <w:rPr>
          <w:rFonts w:ascii="Helvetica" w:hAnsi="Helvetica" w:cs="Arial"/>
          <w:bCs/>
          <w:lang w:val="de-DE"/>
        </w:rPr>
        <w:t>eine</w:t>
      </w:r>
      <w:r w:rsidR="0005329A">
        <w:rPr>
          <w:rFonts w:ascii="Helvetica" w:hAnsi="Helvetica" w:cs="Arial"/>
          <w:bCs/>
          <w:lang w:val="de-DE"/>
        </w:rPr>
        <w:t xml:space="preserve"> moderne </w:t>
      </w:r>
      <w:r w:rsidR="00B74C9B">
        <w:rPr>
          <w:rFonts w:ascii="Helvetica" w:hAnsi="Helvetica" w:cs="Arial"/>
          <w:bCs/>
          <w:lang w:val="de-DE"/>
        </w:rPr>
        <w:t>IT</w:t>
      </w:r>
      <w:r w:rsidR="0005329A">
        <w:rPr>
          <w:rFonts w:ascii="Helvetica" w:hAnsi="Helvetica" w:cs="Arial"/>
          <w:bCs/>
          <w:lang w:val="de-DE"/>
        </w:rPr>
        <w:t xml:space="preserve">-Plattform </w:t>
      </w:r>
      <w:r w:rsidR="00B74C9B">
        <w:rPr>
          <w:rFonts w:ascii="Helvetica" w:hAnsi="Helvetica" w:cs="Arial"/>
          <w:bCs/>
          <w:lang w:val="de-DE"/>
        </w:rPr>
        <w:t xml:space="preserve">für Reporting, Planung und Konsolidierung </w:t>
      </w:r>
      <w:r w:rsidR="0005329A">
        <w:rPr>
          <w:rFonts w:ascii="Helvetica" w:hAnsi="Helvetica" w:cs="Arial"/>
          <w:bCs/>
          <w:lang w:val="de-DE"/>
        </w:rPr>
        <w:t>sowie das notwendige Umsetzungs-</w:t>
      </w:r>
      <w:r w:rsidR="00B74C9B">
        <w:rPr>
          <w:rFonts w:ascii="Helvetica" w:hAnsi="Helvetica" w:cs="Arial"/>
          <w:bCs/>
          <w:lang w:val="de-DE"/>
        </w:rPr>
        <w:t xml:space="preserve"> und Betriebs-</w:t>
      </w:r>
      <w:r w:rsidR="0005329A">
        <w:rPr>
          <w:rFonts w:ascii="Helvetica" w:hAnsi="Helvetica" w:cs="Arial"/>
          <w:bCs/>
          <w:lang w:val="de-DE"/>
        </w:rPr>
        <w:t>Know-how</w:t>
      </w:r>
      <w:r w:rsidR="001E7DA4">
        <w:rPr>
          <w:rFonts w:ascii="Helvetica" w:hAnsi="Helvetica" w:cs="Arial"/>
          <w:bCs/>
          <w:lang w:val="de-DE"/>
        </w:rPr>
        <w:t xml:space="preserve">. </w:t>
      </w:r>
      <w:r w:rsidR="0005329A">
        <w:rPr>
          <w:rFonts w:ascii="Helvetica" w:hAnsi="Helvetica" w:cs="Arial"/>
          <w:bCs/>
          <w:lang w:val="de-DE"/>
        </w:rPr>
        <w:t xml:space="preserve">Eine gegenseitige personelle Unterstützung </w:t>
      </w:r>
      <w:r w:rsidR="00B74C9B">
        <w:rPr>
          <w:rFonts w:ascii="Helvetica" w:hAnsi="Helvetica" w:cs="Arial"/>
          <w:bCs/>
          <w:lang w:val="de-DE"/>
        </w:rPr>
        <w:t>bei Konsolidierungsprojekten</w:t>
      </w:r>
      <w:r w:rsidR="001E7DA4">
        <w:rPr>
          <w:rFonts w:ascii="Helvetica" w:hAnsi="Helvetica" w:cs="Arial"/>
          <w:bCs/>
          <w:lang w:val="de-DE"/>
        </w:rPr>
        <w:t xml:space="preserve"> </w:t>
      </w:r>
      <w:r w:rsidR="00B74C9B">
        <w:rPr>
          <w:rFonts w:ascii="Helvetica" w:hAnsi="Helvetica" w:cs="Arial"/>
          <w:bCs/>
          <w:lang w:val="de-DE"/>
        </w:rPr>
        <w:t>ist</w:t>
      </w:r>
      <w:r w:rsidR="0005329A">
        <w:rPr>
          <w:rFonts w:ascii="Helvetica" w:hAnsi="Helvetica" w:cs="Arial"/>
          <w:bCs/>
          <w:lang w:val="de-DE"/>
        </w:rPr>
        <w:t xml:space="preserve"> </w:t>
      </w:r>
      <w:r w:rsidR="00B74C9B">
        <w:rPr>
          <w:rFonts w:ascii="Helvetica" w:hAnsi="Helvetica" w:cs="Arial"/>
          <w:bCs/>
          <w:lang w:val="de-DE"/>
        </w:rPr>
        <w:t>darüber hinaus</w:t>
      </w:r>
      <w:r w:rsidR="0005329A">
        <w:rPr>
          <w:rFonts w:ascii="Helvetica" w:hAnsi="Helvetica" w:cs="Arial"/>
          <w:bCs/>
          <w:lang w:val="de-DE"/>
        </w:rPr>
        <w:t xml:space="preserve"> Gegenstand der Kooperation</w:t>
      </w:r>
      <w:r w:rsidR="00113C23">
        <w:rPr>
          <w:rFonts w:ascii="Helvetica" w:hAnsi="Helvetica" w:cs="Arial"/>
          <w:bCs/>
          <w:lang w:val="de-DE"/>
        </w:rPr>
        <w:t>.</w:t>
      </w:r>
    </w:p>
    <w:p w:rsidR="00113C23" w:rsidRDefault="00113C23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Helvetica"/>
          <w:lang w:val="de-DE"/>
        </w:rPr>
      </w:pPr>
    </w:p>
    <w:p w:rsidR="00113C23" w:rsidRDefault="00113C23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Helvetica"/>
          <w:lang w:val="de-DE"/>
        </w:rPr>
      </w:pPr>
      <w:r w:rsidRPr="008B1C30">
        <w:rPr>
          <w:rFonts w:ascii="Helvetica" w:hAnsi="Helvetica" w:cs="Helvetica"/>
          <w:lang w:val="de-DE"/>
        </w:rPr>
        <w:t>„Wir pflegen bereits seit mehr</w:t>
      </w:r>
      <w:r w:rsidR="00F51C0C" w:rsidRPr="008B1C30">
        <w:rPr>
          <w:rFonts w:ascii="Helvetica" w:hAnsi="Helvetica" w:cs="Helvetica"/>
          <w:lang w:val="de-DE"/>
        </w:rPr>
        <w:t xml:space="preserve"> als 15 </w:t>
      </w:r>
      <w:r w:rsidRPr="008B1C30">
        <w:rPr>
          <w:rFonts w:ascii="Helvetica" w:hAnsi="Helvetica" w:cs="Helvetica"/>
          <w:lang w:val="de-DE"/>
        </w:rPr>
        <w:t xml:space="preserve">Jahren </w:t>
      </w:r>
      <w:r w:rsidR="00853D35" w:rsidRPr="008B1C30">
        <w:rPr>
          <w:rFonts w:ascii="Helvetica" w:hAnsi="Helvetica" w:cs="Helvetica"/>
          <w:lang w:val="de-DE"/>
        </w:rPr>
        <w:t xml:space="preserve">eine </w:t>
      </w:r>
      <w:r w:rsidR="00F51C0C" w:rsidRPr="008B1C30">
        <w:rPr>
          <w:rFonts w:ascii="Helvetica" w:hAnsi="Helvetica" w:cs="Helvetica"/>
          <w:lang w:val="de-DE"/>
        </w:rPr>
        <w:t>partnerschaftliche</w:t>
      </w:r>
      <w:r w:rsidRPr="008B1C30">
        <w:rPr>
          <w:rFonts w:ascii="Helvetica" w:hAnsi="Helvetica" w:cs="Helvetica"/>
          <w:lang w:val="de-DE"/>
        </w:rPr>
        <w:t xml:space="preserve"> Verbindung zu IDL</w:t>
      </w:r>
      <w:r w:rsidR="006404E0">
        <w:rPr>
          <w:rFonts w:ascii="Helvetica" w:hAnsi="Helvetica" w:cs="Helvetica"/>
          <w:lang w:val="de-DE"/>
        </w:rPr>
        <w:t>. So nutzen wir IDL.</w:t>
      </w:r>
      <w:bookmarkStart w:id="0" w:name="_GoBack"/>
      <w:bookmarkEnd w:id="0"/>
      <w:r w:rsidR="00F51C0C" w:rsidRPr="008B1C30">
        <w:rPr>
          <w:rFonts w:ascii="Helvetica" w:hAnsi="Helvetica" w:cs="Helvetica"/>
          <w:lang w:val="de-DE"/>
        </w:rPr>
        <w:t>KONSIS für unsere Konzernabschluss</w:t>
      </w:r>
      <w:r w:rsidR="005E61C3">
        <w:rPr>
          <w:rFonts w:ascii="Helvetica" w:hAnsi="Helvetica" w:cs="Helvetica"/>
          <w:lang w:val="de-DE"/>
        </w:rPr>
        <w:softHyphen/>
      </w:r>
      <w:r w:rsidR="00F51C0C" w:rsidRPr="008B1C30">
        <w:rPr>
          <w:rFonts w:ascii="Helvetica" w:hAnsi="Helvetica" w:cs="Helvetica"/>
          <w:lang w:val="de-DE"/>
        </w:rPr>
        <w:t xml:space="preserve">erstellungen nach HGB und IFRS oder fördern als </w:t>
      </w:r>
      <w:r w:rsidR="00677CCE" w:rsidRPr="008B1C30">
        <w:rPr>
          <w:rFonts w:ascii="Helvetica" w:hAnsi="Helvetica" w:cs="Helvetica"/>
          <w:lang w:val="de-DE"/>
        </w:rPr>
        <w:t>Dozenten</w:t>
      </w:r>
      <w:r w:rsidR="004A2B9F" w:rsidRPr="008B1C30">
        <w:rPr>
          <w:rFonts w:ascii="Helvetica" w:hAnsi="Helvetica" w:cs="Helvetica"/>
          <w:lang w:val="de-DE"/>
        </w:rPr>
        <w:t xml:space="preserve"> im IDL-College</w:t>
      </w:r>
      <w:r w:rsidR="00B74C9B" w:rsidRPr="008B1C30">
        <w:rPr>
          <w:rFonts w:ascii="Helvetica" w:hAnsi="Helvetica" w:cs="Helvetica"/>
          <w:lang w:val="de-DE"/>
        </w:rPr>
        <w:t xml:space="preserve"> und auf dem IDL-Anwendertreffen</w:t>
      </w:r>
      <w:r w:rsidR="00F51C0C" w:rsidRPr="008B1C30">
        <w:rPr>
          <w:rFonts w:ascii="Helvetica" w:hAnsi="Helvetica" w:cs="Helvetica"/>
          <w:lang w:val="de-DE"/>
        </w:rPr>
        <w:t xml:space="preserve"> den fachlichen Austausch in Fragen der Rechnungslegung. </w:t>
      </w:r>
      <w:r w:rsidR="00677CCE">
        <w:rPr>
          <w:rFonts w:ascii="Helvetica" w:hAnsi="Helvetica" w:cs="Helvetica"/>
          <w:lang w:val="de-DE"/>
        </w:rPr>
        <w:t>Unser Ziel ist es</w:t>
      </w:r>
      <w:r w:rsidR="001160AB">
        <w:rPr>
          <w:rFonts w:ascii="Helvetica" w:hAnsi="Helvetica" w:cs="Helvetica"/>
          <w:lang w:val="de-DE"/>
        </w:rPr>
        <w:t>,</w:t>
      </w:r>
      <w:r w:rsidR="00677CCE">
        <w:rPr>
          <w:rFonts w:ascii="Helvetica" w:hAnsi="Helvetica" w:cs="Helvetica"/>
          <w:lang w:val="de-DE"/>
        </w:rPr>
        <w:t xml:space="preserve"> dieses Netzwerk noch </w:t>
      </w:r>
      <w:r w:rsidR="0005329A">
        <w:rPr>
          <w:rFonts w:ascii="Helvetica" w:hAnsi="Helvetica" w:cs="Helvetica"/>
          <w:lang w:val="de-DE"/>
        </w:rPr>
        <w:t>intensiver</w:t>
      </w:r>
      <w:r w:rsidR="00677CCE">
        <w:rPr>
          <w:rFonts w:ascii="Helvetica" w:hAnsi="Helvetica" w:cs="Helvetica"/>
          <w:lang w:val="de-DE"/>
        </w:rPr>
        <w:t xml:space="preserve"> zu knüpfen i</w:t>
      </w:r>
      <w:r w:rsidR="00B74C9B">
        <w:rPr>
          <w:rFonts w:ascii="Helvetica" w:hAnsi="Helvetica" w:cs="Helvetica"/>
          <w:lang w:val="de-DE"/>
        </w:rPr>
        <w:t>m festen Vertrauen darauf, die bis dato</w:t>
      </w:r>
      <w:r w:rsidR="00677CCE">
        <w:rPr>
          <w:rFonts w:ascii="Helvetica" w:hAnsi="Helvetica" w:cs="Helvetica"/>
          <w:lang w:val="de-DE"/>
        </w:rPr>
        <w:t xml:space="preserve"> überaus produktive Zusammenarbeit konsequent </w:t>
      </w:r>
      <w:r w:rsidR="00B74C9B">
        <w:rPr>
          <w:rFonts w:ascii="Helvetica" w:hAnsi="Helvetica" w:cs="Helvetica"/>
          <w:lang w:val="de-DE"/>
        </w:rPr>
        <w:t xml:space="preserve">fortzuführen und </w:t>
      </w:r>
      <w:r w:rsidR="00677CCE">
        <w:rPr>
          <w:rFonts w:ascii="Helvetica" w:hAnsi="Helvetica" w:cs="Helvetica"/>
          <w:lang w:val="de-DE"/>
        </w:rPr>
        <w:t xml:space="preserve">auszubauen – schließlich sind </w:t>
      </w:r>
      <w:r w:rsidR="00590065">
        <w:rPr>
          <w:rFonts w:ascii="Helvetica" w:hAnsi="Helvetica" w:cs="Helvetica"/>
          <w:lang w:val="de-DE"/>
        </w:rPr>
        <w:t xml:space="preserve">im Zeitalter der Digitalisierung </w:t>
      </w:r>
      <w:r w:rsidR="00677CCE">
        <w:rPr>
          <w:rFonts w:ascii="Helvetica" w:hAnsi="Helvetica" w:cs="Helvetica"/>
          <w:lang w:val="de-DE"/>
        </w:rPr>
        <w:t xml:space="preserve">IT-Lösungen im Beratungsumfeld </w:t>
      </w:r>
      <w:r w:rsidR="0005329A">
        <w:rPr>
          <w:rFonts w:ascii="Helvetica" w:hAnsi="Helvetica" w:cs="Helvetica"/>
          <w:lang w:val="de-DE"/>
        </w:rPr>
        <w:t xml:space="preserve">mit </w:t>
      </w:r>
      <w:r w:rsidR="00890425">
        <w:rPr>
          <w:rFonts w:ascii="Helvetica" w:hAnsi="Helvetica" w:cs="Helvetica"/>
          <w:lang w:val="de-DE"/>
        </w:rPr>
        <w:t xml:space="preserve">erfolgsentscheidend und damit </w:t>
      </w:r>
      <w:r w:rsidR="00677CCE">
        <w:rPr>
          <w:rFonts w:ascii="Helvetica" w:hAnsi="Helvetica" w:cs="Helvetica"/>
          <w:lang w:val="de-DE"/>
        </w:rPr>
        <w:t xml:space="preserve">unverzichtbar“, kommentiert </w:t>
      </w:r>
      <w:r w:rsidRPr="00113C23">
        <w:rPr>
          <w:rFonts w:ascii="Helvetica" w:hAnsi="Helvetica" w:cs="Helvetica"/>
          <w:lang w:val="de-DE"/>
        </w:rPr>
        <w:t>Dr. Thomas Senger</w:t>
      </w:r>
      <w:r w:rsidR="00677CCE">
        <w:rPr>
          <w:rFonts w:ascii="Helvetica" w:hAnsi="Helvetica" w:cs="Helvetica"/>
          <w:lang w:val="de-DE"/>
        </w:rPr>
        <w:t>,</w:t>
      </w:r>
      <w:r w:rsidRPr="00113C23">
        <w:rPr>
          <w:rFonts w:ascii="Helvetica" w:hAnsi="Helvetica" w:cs="Helvetica"/>
          <w:lang w:val="de-DE"/>
        </w:rPr>
        <w:t xml:space="preserve"> Senior Partner und Mitglied des Vorstands Warth &amp; Klein Grant Thornton AG</w:t>
      </w:r>
      <w:r w:rsidR="00677CCE">
        <w:rPr>
          <w:rFonts w:ascii="Helvetica" w:hAnsi="Helvetica" w:cs="Helvetica"/>
          <w:lang w:val="de-DE"/>
        </w:rPr>
        <w:t>.</w:t>
      </w:r>
    </w:p>
    <w:p w:rsidR="00677CCE" w:rsidRDefault="00677CCE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Helvetica"/>
          <w:lang w:val="de-DE"/>
        </w:rPr>
      </w:pPr>
    </w:p>
    <w:p w:rsidR="00677CCE" w:rsidRDefault="00677CCE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Helvetica"/>
          <w:lang w:val="de-DE"/>
        </w:rPr>
      </w:pPr>
      <w:r>
        <w:rPr>
          <w:rFonts w:ascii="Helvetica" w:hAnsi="Helvetica" w:cs="Helvetica"/>
          <w:lang w:val="de-DE"/>
        </w:rPr>
        <w:t xml:space="preserve">„Mit der jetzt </w:t>
      </w:r>
      <w:r w:rsidR="00590065">
        <w:rPr>
          <w:rFonts w:ascii="Helvetica" w:hAnsi="Helvetica" w:cs="Helvetica"/>
          <w:lang w:val="de-DE"/>
        </w:rPr>
        <w:t xml:space="preserve">offiziell </w:t>
      </w:r>
      <w:r>
        <w:rPr>
          <w:rFonts w:ascii="Helvetica" w:hAnsi="Helvetica" w:cs="Helvetica"/>
          <w:lang w:val="de-DE"/>
        </w:rPr>
        <w:t xml:space="preserve">beschlossenen Kooperation von IDL und </w:t>
      </w:r>
      <w:r w:rsidRPr="00113C23">
        <w:rPr>
          <w:rFonts w:ascii="Helvetica" w:hAnsi="Helvetica" w:cs="Helvetica"/>
          <w:lang w:val="de-DE"/>
        </w:rPr>
        <w:t>Warth &amp; Klein Grant Thornton</w:t>
      </w:r>
      <w:r>
        <w:rPr>
          <w:rFonts w:ascii="Helvetica" w:hAnsi="Helvetica" w:cs="Helvetica"/>
          <w:lang w:val="de-DE"/>
        </w:rPr>
        <w:t xml:space="preserve"> bündeln wir auf höchst effektive Weise unser beiderseitiges Fach-</w:t>
      </w:r>
      <w:r>
        <w:rPr>
          <w:rFonts w:ascii="Helvetica" w:hAnsi="Helvetica" w:cs="Helvetica"/>
          <w:lang w:val="de-DE"/>
        </w:rPr>
        <w:lastRenderedPageBreak/>
        <w:t xml:space="preserve">Know-how, das wir in gemeinsamen Projekten bereits mehrfach erfolgreich </w:t>
      </w:r>
      <w:r w:rsidR="00890425">
        <w:rPr>
          <w:rFonts w:ascii="Helvetica" w:hAnsi="Helvetica" w:cs="Helvetica"/>
          <w:lang w:val="de-DE"/>
        </w:rPr>
        <w:t>unter Beweis gestellt haben</w:t>
      </w:r>
      <w:r w:rsidR="004D7970">
        <w:rPr>
          <w:rFonts w:ascii="Helvetica" w:hAnsi="Helvetica" w:cs="Helvetica"/>
          <w:lang w:val="de-DE"/>
        </w:rPr>
        <w:t>“, erklärt IDL-Geschäftsführer Bernward Egenolf. „</w:t>
      </w:r>
      <w:r w:rsidR="00590065">
        <w:rPr>
          <w:rFonts w:ascii="Helvetica" w:hAnsi="Helvetica" w:cs="Helvetica"/>
          <w:lang w:val="de-DE"/>
        </w:rPr>
        <w:t xml:space="preserve">Indem wir unsere Stärken aus Fachlichkeit und Technologie engagiert zusammenführen – wie jetzt im nächsten Schritt bei der Konzeption und Entwicklung des IFRS-Erfassungspackages –, können wir </w:t>
      </w:r>
      <w:r w:rsidR="00B74C9B">
        <w:rPr>
          <w:rFonts w:ascii="Helvetica" w:hAnsi="Helvetica" w:cs="Helvetica"/>
          <w:lang w:val="de-DE"/>
        </w:rPr>
        <w:t xml:space="preserve">unseren </w:t>
      </w:r>
      <w:r w:rsidR="00590065">
        <w:rPr>
          <w:rFonts w:ascii="Helvetica" w:hAnsi="Helvetica" w:cs="Helvetica"/>
          <w:lang w:val="de-DE"/>
        </w:rPr>
        <w:t xml:space="preserve">Kunden genau die Lösungen </w:t>
      </w:r>
      <w:r w:rsidR="00853D35">
        <w:rPr>
          <w:rFonts w:ascii="Helvetica" w:hAnsi="Helvetica" w:cs="Helvetica"/>
          <w:lang w:val="de-DE"/>
        </w:rPr>
        <w:t xml:space="preserve">und fachliche Unterstützung </w:t>
      </w:r>
      <w:r w:rsidR="00590065">
        <w:rPr>
          <w:rFonts w:ascii="Helvetica" w:hAnsi="Helvetica" w:cs="Helvetica"/>
          <w:lang w:val="de-DE"/>
        </w:rPr>
        <w:t xml:space="preserve">an die Hand geben, mit denen sie ihren Unternehmenserfolg nachhaltig </w:t>
      </w:r>
      <w:r w:rsidR="004A2B9F">
        <w:rPr>
          <w:rFonts w:ascii="Helvetica" w:hAnsi="Helvetica" w:cs="Helvetica"/>
          <w:lang w:val="de-DE"/>
        </w:rPr>
        <w:t>steigern.“</w:t>
      </w:r>
    </w:p>
    <w:p w:rsidR="00902610" w:rsidRDefault="00902610" w:rsidP="002F1286">
      <w:pPr>
        <w:autoSpaceDE w:val="0"/>
        <w:autoSpaceDN w:val="0"/>
        <w:adjustRightInd w:val="0"/>
        <w:spacing w:line="320" w:lineRule="atLeast"/>
        <w:ind w:left="1304" w:firstLine="567"/>
        <w:jc w:val="both"/>
        <w:rPr>
          <w:rFonts w:ascii="Helvetica" w:hAnsi="Helvetica" w:cs="Helvetica"/>
          <w:lang w:val="de-DE"/>
        </w:rPr>
      </w:pPr>
    </w:p>
    <w:p w:rsidR="001C5E62" w:rsidRDefault="001C5E62" w:rsidP="003F2992">
      <w:pPr>
        <w:spacing w:line="320" w:lineRule="atLeast"/>
        <w:jc w:val="both"/>
        <w:rPr>
          <w:rFonts w:ascii="Helvetica" w:hAnsi="Helvetica" w:cs="Helvetica"/>
          <w:lang w:val="de-DE"/>
        </w:rPr>
      </w:pPr>
    </w:p>
    <w:p w:rsidR="001C5E62" w:rsidRPr="005E61C3" w:rsidRDefault="001C5E62" w:rsidP="001C5E62">
      <w:pPr>
        <w:pStyle w:val="Textkrper-Zeileneinzug"/>
        <w:rPr>
          <w:rFonts w:cs="Arial"/>
        </w:rPr>
      </w:pPr>
      <w:r w:rsidRPr="005E61C3">
        <w:rPr>
          <w:rFonts w:cs="Arial"/>
        </w:rPr>
        <w:t>Begleitendes Bildmaterial:</w:t>
      </w:r>
    </w:p>
    <w:p w:rsidR="001C5E62" w:rsidRDefault="00DB75BC" w:rsidP="00DB75BC">
      <w:pPr>
        <w:pStyle w:val="Textkrper-Zeileneinzug"/>
        <w:tabs>
          <w:tab w:val="left" w:pos="283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89600A" wp14:editId="623646E2">
            <wp:extent cx="1312122" cy="59626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rnton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1" cy="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574A317A" wp14:editId="54590C4E">
            <wp:extent cx="819783" cy="122962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ger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93" cy="123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739F741" wp14:editId="05CF8089">
            <wp:extent cx="812798" cy="1219149"/>
            <wp:effectExtent l="0" t="0" r="698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enolf_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43" cy="122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BC" w:rsidRPr="005E61C3" w:rsidRDefault="00783691" w:rsidP="00DB75BC">
      <w:pPr>
        <w:pStyle w:val="Textkrper-Zeileneinzug"/>
        <w:tabs>
          <w:tab w:val="left" w:pos="2835"/>
          <w:tab w:val="left" w:pos="5670"/>
        </w:tabs>
        <w:rPr>
          <w:rFonts w:cs="Arial"/>
          <w:b w:val="0"/>
        </w:rPr>
      </w:pPr>
      <w:r w:rsidRPr="005E61C3">
        <w:rPr>
          <w:rFonts w:cs="Arial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A92C7E" wp14:editId="121CA269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1685925" cy="1404620"/>
                <wp:effectExtent l="0" t="0" r="9525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91" w:rsidRPr="00DB75BC" w:rsidRDefault="00783691" w:rsidP="0078369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de-DE"/>
                              </w:rPr>
                              <w:t>Logo Warth &amp; Klein Grant Thornton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92C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8.15pt;width:132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" stroked="f">
                <v:textbox style="mso-fit-shape-to-text:t">
                  <w:txbxContent>
                    <w:p w:rsidR="00783691" w:rsidRPr="00DB75BC" w:rsidRDefault="00783691" w:rsidP="0078369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Helvetica" w:hAnsi="Helvetica" w:cs="Helvetica"/>
                          <w:lang w:val="de-DE"/>
                        </w:rPr>
                        <w:t>Logo Warth &amp; Klein Grant Thornton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5BC" w:rsidRPr="005E61C3">
        <w:rPr>
          <w:rFonts w:cs="Arial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724B33" wp14:editId="24BBF15F">
                <wp:simplePos x="0" y="0"/>
                <wp:positionH relativeFrom="column">
                  <wp:posOffset>3490595</wp:posOffset>
                </wp:positionH>
                <wp:positionV relativeFrom="paragraph">
                  <wp:posOffset>80010</wp:posOffset>
                </wp:positionV>
                <wp:extent cx="1685925" cy="140462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BC" w:rsidRPr="00DB75BC" w:rsidRDefault="00DB75BC" w:rsidP="00DB75B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de-DE"/>
                              </w:rPr>
                              <w:t xml:space="preserve">Bernward Egenolf, Geschäftsführer der </w:t>
                            </w:r>
                            <w:r>
                              <w:rPr>
                                <w:rFonts w:ascii="Helvetica" w:hAnsi="Helvetica" w:cs="Helvetica"/>
                                <w:lang w:val="de-DE"/>
                              </w:rPr>
                              <w:br/>
                              <w:t>IDL GmbH Mitte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24B33" id="_x0000_s1027" type="#_x0000_t202" style="position:absolute;left:0;text-align:left;margin-left:274.85pt;margin-top:6.3pt;width:132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" stroked="f">
                <v:textbox style="mso-fit-shape-to-text:t">
                  <w:txbxContent>
                    <w:p w:rsidR="00DB75BC" w:rsidRPr="00DB75BC" w:rsidRDefault="00DB75BC" w:rsidP="00DB75BC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Helvetica" w:hAnsi="Helvetica" w:cs="Helvetica"/>
                          <w:lang w:val="de-DE"/>
                        </w:rPr>
                        <w:t xml:space="preserve">Bernward Egenolf, Geschäftsführer der </w:t>
                      </w:r>
                      <w:r>
                        <w:rPr>
                          <w:rFonts w:ascii="Helvetica" w:hAnsi="Helvetica" w:cs="Helvetica"/>
                          <w:lang w:val="de-DE"/>
                        </w:rPr>
                        <w:br/>
                        <w:t>IDL GmbH Mitte</w:t>
                      </w:r>
                    </w:p>
                  </w:txbxContent>
                </v:textbox>
              </v:shape>
            </w:pict>
          </mc:Fallback>
        </mc:AlternateContent>
      </w:r>
      <w:r w:rsidR="00DB75BC" w:rsidRPr="005E61C3">
        <w:rPr>
          <w:rFonts w:cs="Arial"/>
          <w:b w:val="0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9278587" wp14:editId="5C3A78D6">
                <wp:simplePos x="0" y="0"/>
                <wp:positionH relativeFrom="column">
                  <wp:posOffset>1642745</wp:posOffset>
                </wp:positionH>
                <wp:positionV relativeFrom="paragraph">
                  <wp:posOffset>99060</wp:posOffset>
                </wp:positionV>
                <wp:extent cx="1685925" cy="1404620"/>
                <wp:effectExtent l="0" t="0" r="9525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BC" w:rsidRPr="00DB75BC" w:rsidRDefault="00DB75BC">
                            <w:pPr>
                              <w:rPr>
                                <w:lang w:val="de-DE"/>
                              </w:rPr>
                            </w:pPr>
                            <w:r w:rsidRPr="00113C23">
                              <w:rPr>
                                <w:rFonts w:ascii="Helvetica" w:hAnsi="Helvetica" w:cs="Helvetica"/>
                                <w:lang w:val="de-DE"/>
                              </w:rPr>
                              <w:t>Dr. Thomas Senger</w:t>
                            </w:r>
                            <w:r>
                              <w:rPr>
                                <w:rFonts w:ascii="Helvetica" w:hAnsi="Helvetica" w:cs="Helvetica"/>
                                <w:lang w:val="de-DE"/>
                              </w:rPr>
                              <w:t>,</w:t>
                            </w:r>
                            <w:r w:rsidRPr="00113C23">
                              <w:rPr>
                                <w:rFonts w:ascii="Helvetica" w:hAnsi="Helvetica" w:cs="Helvetica"/>
                                <w:lang w:val="de-DE"/>
                              </w:rPr>
                              <w:t xml:space="preserve"> Senior Partner und Mitglied des Vorstands Warth &amp; Klein Grant Thornton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62738" id="_x0000_s1027" type="#_x0000_t202" style="position:absolute;left:0;text-align:left;margin-left:129.35pt;margin-top:7.8pt;width:132.7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" stroked="f">
                <v:textbox style="mso-fit-shape-to-text:t">
                  <w:txbxContent>
                    <w:p w:rsidR="00DB75BC" w:rsidRPr="00DB75BC" w:rsidRDefault="00DB75BC">
                      <w:pPr>
                        <w:rPr>
                          <w:lang w:val="de-DE"/>
                        </w:rPr>
                      </w:pPr>
                      <w:r w:rsidRPr="00113C23">
                        <w:rPr>
                          <w:rFonts w:ascii="Helvetica" w:hAnsi="Helvetica" w:cs="Helvetica"/>
                          <w:lang w:val="de-DE"/>
                        </w:rPr>
                        <w:t>Dr. Thomas Senger</w:t>
                      </w:r>
                      <w:r>
                        <w:rPr>
                          <w:rFonts w:ascii="Helvetica" w:hAnsi="Helvetica" w:cs="Helvetica"/>
                          <w:lang w:val="de-DE"/>
                        </w:rPr>
                        <w:t>,</w:t>
                      </w:r>
                      <w:r w:rsidRPr="00113C23">
                        <w:rPr>
                          <w:rFonts w:ascii="Helvetica" w:hAnsi="Helvetica" w:cs="Helvetica"/>
                          <w:lang w:val="de-DE"/>
                        </w:rPr>
                        <w:t xml:space="preserve"> Senior Partner und Mitglied des Vorstands Warth &amp; Klein Grant Thornton AG</w:t>
                      </w:r>
                    </w:p>
                  </w:txbxContent>
                </v:textbox>
              </v:shape>
            </w:pict>
          </mc:Fallback>
        </mc:AlternateContent>
      </w:r>
      <w:r w:rsidR="00DB75BC" w:rsidRPr="005E61C3">
        <w:rPr>
          <w:rFonts w:cs="Arial"/>
          <w:b w:val="0"/>
        </w:rPr>
        <w:tab/>
      </w:r>
    </w:p>
    <w:p w:rsidR="001C5E62" w:rsidRPr="00900C3C" w:rsidRDefault="001C5E62" w:rsidP="00692994">
      <w:pPr>
        <w:pStyle w:val="Standardeinzug"/>
        <w:tabs>
          <w:tab w:val="left" w:pos="2835"/>
        </w:tabs>
        <w:spacing w:before="120"/>
        <w:ind w:left="0"/>
        <w:jc w:val="both"/>
        <w:rPr>
          <w:b/>
          <w:sz w:val="10"/>
          <w:szCs w:val="10"/>
        </w:rPr>
      </w:pPr>
    </w:p>
    <w:p w:rsidR="00DB75BC" w:rsidRDefault="00DB75BC" w:rsidP="001C5E62">
      <w:pPr>
        <w:pStyle w:val="Standardeinzug"/>
        <w:spacing w:line="360" w:lineRule="atLeast"/>
        <w:ind w:left="0" w:right="-853"/>
        <w:jc w:val="both"/>
        <w:rPr>
          <w:rFonts w:ascii="Helvetica" w:hAnsi="Helvetica" w:cs="Helvetica"/>
          <w:sz w:val="20"/>
          <w:szCs w:val="20"/>
        </w:rPr>
      </w:pPr>
    </w:p>
    <w:p w:rsidR="00DB75BC" w:rsidRDefault="00DB75BC" w:rsidP="001C5E62">
      <w:pPr>
        <w:pStyle w:val="Standardeinzug"/>
        <w:spacing w:line="360" w:lineRule="atLeast"/>
        <w:ind w:left="0" w:right="-853"/>
        <w:jc w:val="both"/>
        <w:rPr>
          <w:rFonts w:ascii="Helvetica" w:hAnsi="Helvetica" w:cs="Helvetica"/>
          <w:sz w:val="20"/>
          <w:szCs w:val="20"/>
        </w:rPr>
      </w:pPr>
    </w:p>
    <w:p w:rsidR="001C5E62" w:rsidRPr="00B13ED6" w:rsidRDefault="005E61C3" w:rsidP="00DB75BC">
      <w:pPr>
        <w:pStyle w:val="Standardeinzug"/>
        <w:spacing w:line="360" w:lineRule="atLeast"/>
        <w:ind w:left="0" w:right="-85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br/>
      </w:r>
      <w:r w:rsidR="001C5E62" w:rsidRPr="00B13ED6">
        <w:rPr>
          <w:rFonts w:ascii="Helvetica" w:hAnsi="Helvetica" w:cs="Helvetica"/>
          <w:sz w:val="20"/>
          <w:szCs w:val="20"/>
        </w:rPr>
        <w:t xml:space="preserve">[ Download unter </w:t>
      </w:r>
      <w:hyperlink r:id="rId11" w:history="1">
        <w:r w:rsidR="008B1C30" w:rsidRPr="00940B43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http://www.ars-pr.de/de/presse/meldungen/20141215_idl.php</w:t>
        </w:r>
      </w:hyperlink>
      <w:r w:rsidR="00A364B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1C5E62" w:rsidRPr="00B13ED6">
        <w:rPr>
          <w:rFonts w:ascii="Helvetica" w:hAnsi="Helvetica" w:cs="Helvetica"/>
          <w:sz w:val="20"/>
          <w:szCs w:val="20"/>
        </w:rPr>
        <w:t>]</w:t>
      </w:r>
    </w:p>
    <w:p w:rsidR="001C5E62" w:rsidRDefault="001C5E62" w:rsidP="003F2992">
      <w:pPr>
        <w:spacing w:line="320" w:lineRule="atLeast"/>
        <w:jc w:val="both"/>
        <w:rPr>
          <w:rFonts w:ascii="Helvetica" w:hAnsi="Helvetica" w:cs="Helvetica"/>
          <w:lang w:val="de-DE"/>
        </w:rPr>
      </w:pPr>
    </w:p>
    <w:p w:rsidR="001C5E62" w:rsidRPr="003F2992" w:rsidRDefault="001C5E62" w:rsidP="003F2992">
      <w:pPr>
        <w:spacing w:line="320" w:lineRule="atLeast"/>
        <w:jc w:val="both"/>
        <w:rPr>
          <w:rFonts w:ascii="Helvetica" w:hAnsi="Helvetica" w:cs="Helvetica"/>
          <w:lang w:val="de-DE"/>
        </w:rPr>
      </w:pPr>
    </w:p>
    <w:p w:rsidR="00A364B5" w:rsidRDefault="00A364B5" w:rsidP="003F2992">
      <w:pPr>
        <w:spacing w:line="280" w:lineRule="atLeast"/>
        <w:ind w:right="-284"/>
        <w:jc w:val="both"/>
        <w:rPr>
          <w:rFonts w:ascii="Helvetica" w:hAnsi="Helvetica" w:cs="Helvetica"/>
          <w:b/>
          <w:bCs/>
          <w:color w:val="000000"/>
          <w:lang w:val="de-DE"/>
        </w:rPr>
      </w:pPr>
      <w:r>
        <w:rPr>
          <w:rFonts w:ascii="Helvetica" w:hAnsi="Helvetica" w:cs="Helvetica"/>
          <w:b/>
          <w:bCs/>
          <w:color w:val="000000"/>
          <w:lang w:val="de-DE"/>
        </w:rPr>
        <w:t>Hintergrundinformationen zu Warth &amp; Klein Grant Thornton</w:t>
      </w:r>
    </w:p>
    <w:p w:rsidR="00A364B5" w:rsidRPr="00A364B5" w:rsidRDefault="00A364B5" w:rsidP="00A364B5">
      <w:pPr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A364B5">
        <w:rPr>
          <w:rFonts w:ascii="Helvetica" w:hAnsi="Helvetica" w:cs="Helvetica"/>
          <w:bCs/>
          <w:color w:val="000000"/>
          <w:lang w:val="de-DE"/>
        </w:rPr>
        <w:t>Warth &amp; Klein Grant Thornton gehört mit rund 87,4 Millionen Euro Jahresumsatz zu den Top-10 der deutschen Wirtschaftsprüfungsgesellschaften. Rund 700 Mitarbeiter betreuen an zehn Standorten in Deutschland börsennotierte Unternehmen und den großen Mittelstand aus nahezu allen Branchen.</w:t>
      </w:r>
      <w:r>
        <w:rPr>
          <w:rFonts w:ascii="Helvetica" w:hAnsi="Helvetica" w:cs="Helvetica"/>
          <w:bCs/>
          <w:color w:val="000000"/>
          <w:lang w:val="de-DE"/>
        </w:rPr>
        <w:t xml:space="preserve"> </w:t>
      </w:r>
      <w:r w:rsidRPr="00A364B5">
        <w:rPr>
          <w:rFonts w:ascii="Helvetica" w:hAnsi="Helvetica" w:cs="Helvetica"/>
          <w:bCs/>
          <w:color w:val="000000"/>
          <w:lang w:val="de-DE"/>
        </w:rPr>
        <w:t>Schwerpunkte der Arbeit der Gesellschaft sind Wirtschaftsprüfung, Steuerberatung, Corporate Finance. Die Gesellschaft ist deutscher Vertreter des globalen Netzwerkes Grant Thornton International.</w:t>
      </w:r>
    </w:p>
    <w:p w:rsidR="00A364B5" w:rsidRPr="00A364B5" w:rsidRDefault="003F6242" w:rsidP="003F2992">
      <w:pPr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hyperlink r:id="rId12" w:history="1">
        <w:r w:rsidR="00A364B5" w:rsidRPr="00CA6228">
          <w:rPr>
            <w:rStyle w:val="Hyperlink"/>
            <w:rFonts w:ascii="Helvetica" w:hAnsi="Helvetica" w:cs="Helvetica"/>
            <w:bCs/>
            <w:lang w:val="de-DE"/>
          </w:rPr>
          <w:t>http://www.wkgt.com/home/</w:t>
        </w:r>
      </w:hyperlink>
      <w:r w:rsidR="00A364B5">
        <w:rPr>
          <w:rFonts w:ascii="Helvetica" w:hAnsi="Helvetica" w:cs="Helvetica"/>
          <w:bCs/>
          <w:color w:val="000000"/>
          <w:lang w:val="de-DE"/>
        </w:rPr>
        <w:t xml:space="preserve"> </w:t>
      </w:r>
    </w:p>
    <w:p w:rsidR="00A364B5" w:rsidRDefault="00A364B5" w:rsidP="003F2992">
      <w:pPr>
        <w:spacing w:line="280" w:lineRule="atLeast"/>
        <w:ind w:right="-284"/>
        <w:jc w:val="both"/>
        <w:rPr>
          <w:rFonts w:ascii="Helvetica" w:hAnsi="Helvetica" w:cs="Helvetica"/>
          <w:b/>
          <w:bCs/>
          <w:color w:val="000000"/>
          <w:lang w:val="de-DE"/>
        </w:rPr>
      </w:pPr>
    </w:p>
    <w:p w:rsidR="00AD079D" w:rsidRPr="003F2992" w:rsidRDefault="00AD079D" w:rsidP="003F2992">
      <w:pPr>
        <w:spacing w:line="280" w:lineRule="atLeast"/>
        <w:ind w:right="-284"/>
        <w:jc w:val="both"/>
        <w:rPr>
          <w:rFonts w:ascii="Helvetica" w:hAnsi="Helvetica" w:cs="Helvetica"/>
          <w:b/>
          <w:bCs/>
          <w:i/>
          <w:iCs/>
          <w:color w:val="000000"/>
          <w:lang w:val="de-DE"/>
        </w:rPr>
      </w:pPr>
      <w:r w:rsidRPr="003F2992">
        <w:rPr>
          <w:rFonts w:ascii="Helvetica" w:hAnsi="Helvetica" w:cs="Helvetica"/>
          <w:b/>
          <w:bCs/>
          <w:color w:val="000000"/>
          <w:lang w:val="de-DE"/>
        </w:rPr>
        <w:t xml:space="preserve">Hintergrundinformationen zu </w:t>
      </w:r>
      <w:r w:rsidRPr="00BC40B3">
        <w:rPr>
          <w:rFonts w:ascii="Helvetica" w:hAnsi="Helvetica" w:cs="Helvetica"/>
          <w:b/>
          <w:bCs/>
          <w:iCs/>
          <w:color w:val="000000"/>
          <w:lang w:val="de-DE"/>
        </w:rPr>
        <w:t>IDL</w:t>
      </w:r>
    </w:p>
    <w:p w:rsidR="00570B25" w:rsidRPr="00BB7F6A" w:rsidRDefault="00570B25" w:rsidP="00570B25">
      <w:pPr>
        <w:spacing w:line="280" w:lineRule="atLeast"/>
        <w:ind w:right="-284"/>
        <w:jc w:val="both"/>
        <w:rPr>
          <w:rFonts w:ascii="Helvetica" w:hAnsi="Helvetica" w:cs="Helvetica"/>
          <w:bCs/>
          <w:color w:val="000000"/>
          <w:lang w:val="de-DE"/>
        </w:rPr>
      </w:pPr>
      <w:r w:rsidRPr="00BB7F6A">
        <w:rPr>
          <w:rFonts w:ascii="Helvetica" w:hAnsi="Helvetica" w:cs="Helvetica"/>
          <w:bCs/>
          <w:color w:val="000000"/>
          <w:lang w:val="de-DE"/>
        </w:rPr>
        <w:t xml:space="preserve">Mit Gesellschaften in Deutschland, Österreich, der Schweiz sowie Frankreich hat sich die IDL-Unternehmensgruppe auf moderne Lösungen für Finanzwesen und Controlling spezialisiert und den Fokus auf ganzheitliches </w:t>
      </w:r>
      <w:r>
        <w:rPr>
          <w:rFonts w:ascii="Helvetica" w:hAnsi="Helvetica" w:cs="Helvetica"/>
          <w:bCs/>
          <w:color w:val="000000"/>
          <w:lang w:val="de-DE"/>
        </w:rPr>
        <w:t>Corporate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Performance Management zu den Themen Planung, Reporting, Konsolidierung und Business Intelligence gelegt.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>bündelt betriebswirtschaftliches Know-how, leistungsstarke Software und kundenorientierte Services.</w:t>
      </w:r>
      <w:r>
        <w:rPr>
          <w:rFonts w:ascii="Helvetica" w:hAnsi="Helvetica" w:cs="Helvetica"/>
          <w:bCs/>
          <w:color w:val="000000"/>
          <w:lang w:val="de-DE"/>
        </w:rPr>
        <w:t xml:space="preserve">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Konzerne und Unternehmen aller Branchen vertrauen auf diese Kompetenz und arbeiten weltweit mit Lösungen von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. Darüber hinaus setzen viele Kommunen auf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im Bereich des kommunalen Finanzmanagements und des kommunalen Gesamt</w:t>
      </w:r>
      <w:r w:rsidRPr="00BB7F6A">
        <w:rPr>
          <w:rFonts w:ascii="Helvetica" w:hAnsi="Helvetica" w:cs="Helvetica"/>
          <w:bCs/>
          <w:color w:val="000000"/>
          <w:lang w:val="de-DE"/>
        </w:rPr>
        <w:softHyphen/>
        <w:t>abschlusses.</w:t>
      </w:r>
    </w:p>
    <w:p w:rsidR="005E61C3" w:rsidRDefault="005E61C3" w:rsidP="00570B25">
      <w:pPr>
        <w:spacing w:line="280" w:lineRule="atLeast"/>
        <w:ind w:right="-284" w:firstLine="567"/>
        <w:jc w:val="both"/>
        <w:rPr>
          <w:rFonts w:ascii="Helvetica" w:hAnsi="Helvetica" w:cs="Helvetica"/>
          <w:bCs/>
          <w:iCs/>
          <w:color w:val="000000"/>
          <w:lang w:val="de-DE"/>
        </w:rPr>
      </w:pPr>
    </w:p>
    <w:p w:rsidR="005E61C3" w:rsidRDefault="005E61C3" w:rsidP="00570B25">
      <w:pPr>
        <w:spacing w:line="280" w:lineRule="atLeast"/>
        <w:ind w:right="-284" w:firstLine="567"/>
        <w:jc w:val="both"/>
        <w:rPr>
          <w:rFonts w:ascii="Helvetica" w:hAnsi="Helvetica" w:cs="Helvetica"/>
          <w:bCs/>
          <w:iCs/>
          <w:color w:val="000000"/>
          <w:lang w:val="de-DE"/>
        </w:rPr>
      </w:pPr>
    </w:p>
    <w:p w:rsidR="00570B25" w:rsidRDefault="00570B25" w:rsidP="00570B25">
      <w:pPr>
        <w:spacing w:line="280" w:lineRule="atLeast"/>
        <w:ind w:right="-284" w:firstLine="567"/>
        <w:jc w:val="both"/>
        <w:rPr>
          <w:rStyle w:val="Hyperlink"/>
          <w:rFonts w:ascii="Helvetica" w:hAnsi="Helvetica" w:cs="Helvetica"/>
          <w:bCs/>
        </w:rPr>
      </w:pPr>
      <w:r w:rsidRPr="00BB7F6A">
        <w:rPr>
          <w:rFonts w:ascii="Helvetica" w:hAnsi="Helvetica" w:cs="Helvetica"/>
          <w:bCs/>
          <w:iCs/>
          <w:color w:val="000000"/>
          <w:lang w:val="de-DE"/>
        </w:rPr>
        <w:t xml:space="preserve">IDL 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ist Microsoft Gold Partner. Die Plattformen von Microsoft und IBM sowie der reibungsfreie Zugriff auf SAP sind im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-Portfolio fest verankert</w:t>
      </w:r>
      <w:r>
        <w:rPr>
          <w:rFonts w:ascii="Helvetica" w:hAnsi="Helvetica" w:cs="Helvetica"/>
          <w:bCs/>
          <w:color w:val="000000"/>
          <w:lang w:val="de-DE"/>
        </w:rPr>
        <w:t>. Die Lösungen sind im klassischen On-Premise und Cloud-Betrieb verfügbar und eröffnen damit die Umsetzung modernen IT-Harmonisierungs- und Mobility-Konzepte.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 </w:t>
      </w:r>
      <w:r>
        <w:rPr>
          <w:rFonts w:ascii="Helvetica" w:hAnsi="Helvetica" w:cs="Helvetica"/>
          <w:bCs/>
          <w:color w:val="000000"/>
          <w:lang w:val="de-DE"/>
        </w:rPr>
        <w:t>Z</w:t>
      </w:r>
      <w:r w:rsidRPr="00BB7F6A">
        <w:rPr>
          <w:rFonts w:ascii="Helvetica" w:hAnsi="Helvetica" w:cs="Helvetica"/>
          <w:bCs/>
          <w:color w:val="000000"/>
          <w:lang w:val="de-DE"/>
        </w:rPr>
        <w:t xml:space="preserve">ahlreiche ERP-Anbieter haben </w:t>
      </w:r>
      <w:r w:rsidRPr="00BB7F6A">
        <w:rPr>
          <w:rFonts w:ascii="Helvetica" w:hAnsi="Helvetica" w:cs="Helvetica"/>
          <w:bCs/>
          <w:iCs/>
          <w:color w:val="000000"/>
          <w:lang w:val="de-DE"/>
        </w:rPr>
        <w:t>IDL</w:t>
      </w:r>
      <w:r w:rsidRPr="00BB7F6A">
        <w:rPr>
          <w:rFonts w:ascii="Helvetica" w:hAnsi="Helvetica" w:cs="Helvetica"/>
          <w:bCs/>
          <w:color w:val="000000"/>
          <w:lang w:val="de-DE"/>
        </w:rPr>
        <w:t>-Software in ihr Angebot integriert</w:t>
      </w:r>
      <w:r w:rsidRPr="003F2992">
        <w:rPr>
          <w:rFonts w:ascii="Helvetica" w:hAnsi="Helvetica" w:cs="Helvetica"/>
          <w:bCs/>
          <w:color w:val="000000"/>
          <w:lang w:val="de-DE"/>
        </w:rPr>
        <w:t>.</w:t>
      </w:r>
      <w:r>
        <w:rPr>
          <w:rFonts w:ascii="Helvetica" w:hAnsi="Helvetica" w:cs="Helvetica"/>
          <w:bCs/>
          <w:color w:val="000000"/>
          <w:lang w:val="de-DE"/>
        </w:rPr>
        <w:t xml:space="preserve"> </w:t>
      </w:r>
      <w:hyperlink r:id="rId13" w:history="1">
        <w:r w:rsidRPr="00301E1C">
          <w:rPr>
            <w:rStyle w:val="Hyperlink"/>
            <w:rFonts w:ascii="Helvetica" w:hAnsi="Helvetica" w:cs="Helvetica"/>
            <w:bCs/>
          </w:rPr>
          <w:t>http://www.idl.eu</w:t>
        </w:r>
      </w:hyperlink>
    </w:p>
    <w:p w:rsidR="00544C56" w:rsidRPr="000015B8" w:rsidRDefault="00544C56" w:rsidP="003F2992">
      <w:pPr>
        <w:spacing w:line="280" w:lineRule="atLeast"/>
        <w:ind w:right="-284"/>
        <w:jc w:val="right"/>
        <w:rPr>
          <w:rFonts w:ascii="Helvetica" w:hAnsi="Helvetica" w:cs="Helvetica"/>
          <w:b/>
          <w:sz w:val="16"/>
          <w:szCs w:val="16"/>
        </w:rPr>
      </w:pPr>
      <w:r w:rsidRPr="000015B8">
        <w:rPr>
          <w:rFonts w:ascii="Helvetica" w:hAnsi="Helvetica" w:cs="Helvetica"/>
          <w:b/>
          <w:sz w:val="16"/>
          <w:szCs w:val="16"/>
        </w:rPr>
        <w:t>201</w:t>
      </w:r>
      <w:r w:rsidR="00481617" w:rsidRPr="000015B8">
        <w:rPr>
          <w:rFonts w:ascii="Helvetica" w:hAnsi="Helvetica" w:cs="Helvetica"/>
          <w:b/>
          <w:sz w:val="16"/>
          <w:szCs w:val="16"/>
        </w:rPr>
        <w:t>4</w:t>
      </w:r>
      <w:r w:rsidR="008B1C30">
        <w:rPr>
          <w:rFonts w:ascii="Helvetica" w:hAnsi="Helvetica" w:cs="Helvetica"/>
          <w:b/>
          <w:sz w:val="16"/>
          <w:szCs w:val="16"/>
        </w:rPr>
        <w:t>1215</w:t>
      </w:r>
      <w:r w:rsidRPr="000015B8">
        <w:rPr>
          <w:rFonts w:ascii="Helvetica" w:hAnsi="Helvetica" w:cs="Helvetica"/>
          <w:b/>
          <w:sz w:val="16"/>
          <w:szCs w:val="16"/>
        </w:rPr>
        <w:t>_idl</w:t>
      </w:r>
    </w:p>
    <w:p w:rsidR="00692994" w:rsidRPr="000015B8" w:rsidRDefault="00692994" w:rsidP="003F2992">
      <w:pPr>
        <w:spacing w:line="280" w:lineRule="atLeast"/>
        <w:ind w:right="-284"/>
        <w:jc w:val="right"/>
        <w:rPr>
          <w:rFonts w:ascii="Helvetica" w:hAnsi="Helvetica" w:cs="Helvetica"/>
          <w:b/>
        </w:rPr>
      </w:pPr>
    </w:p>
    <w:p w:rsidR="00A364B5" w:rsidRPr="000015B8" w:rsidRDefault="00A364B5" w:rsidP="00692994">
      <w:pPr>
        <w:tabs>
          <w:tab w:val="left" w:pos="5387"/>
        </w:tabs>
        <w:rPr>
          <w:rFonts w:ascii="Helvetica" w:hAnsi="Helvetica" w:cs="Helvetica"/>
          <w:b/>
          <w:i/>
        </w:rPr>
      </w:pPr>
    </w:p>
    <w:p w:rsidR="00ED3BAC" w:rsidRPr="000015B8" w:rsidRDefault="00ED3BAC" w:rsidP="00692994">
      <w:pPr>
        <w:tabs>
          <w:tab w:val="left" w:pos="5387"/>
        </w:tabs>
        <w:rPr>
          <w:rFonts w:ascii="Helvetica" w:hAnsi="Helvetica" w:cs="Helvetica"/>
          <w:b/>
          <w:i/>
        </w:rPr>
      </w:pPr>
      <w:r w:rsidRPr="000015B8">
        <w:rPr>
          <w:rFonts w:ascii="Helvetica" w:hAnsi="Helvetica" w:cs="Helvetica"/>
          <w:b/>
          <w:i/>
        </w:rPr>
        <w:t>Kontakt</w:t>
      </w:r>
      <w:r w:rsidR="0090618C" w:rsidRPr="000015B8">
        <w:rPr>
          <w:rFonts w:ascii="Helvetica" w:hAnsi="Helvetica" w:cs="Helvetica"/>
          <w:b/>
          <w:i/>
        </w:rPr>
        <w:tab/>
        <w:t>Presse-Ansprechpartner</w:t>
      </w:r>
    </w:p>
    <w:p w:rsidR="00ED3BAC" w:rsidRPr="000015B8" w:rsidRDefault="00ED3BAC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</w:rPr>
      </w:pPr>
      <w:r w:rsidRPr="000015B8">
        <w:rPr>
          <w:rFonts w:ascii="Helvetica" w:hAnsi="Helvetica" w:cs="Helvetica"/>
        </w:rPr>
        <w:t>IDL GmbH Mitte</w:t>
      </w:r>
      <w:r w:rsidR="0090618C" w:rsidRPr="000015B8">
        <w:rPr>
          <w:rFonts w:ascii="Helvetica" w:hAnsi="Helvetica" w:cs="Helvetica"/>
        </w:rPr>
        <w:tab/>
        <w:t>ars publicandi GmbH</w:t>
      </w:r>
    </w:p>
    <w:p w:rsidR="00ED3BAC" w:rsidRPr="003F2992" w:rsidRDefault="00ED3BAC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Monika Düsterhöft</w:t>
      </w:r>
      <w:r w:rsidR="0090618C" w:rsidRPr="003F2992">
        <w:rPr>
          <w:rFonts w:ascii="Helvetica" w:hAnsi="Helvetica" w:cs="Helvetica"/>
          <w:lang w:val="de-DE"/>
        </w:rPr>
        <w:tab/>
        <w:t>Martina Overmann</w:t>
      </w:r>
    </w:p>
    <w:p w:rsidR="00ED3BAC" w:rsidRPr="003F2992" w:rsidRDefault="0068170E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Adlzreiterstraße 8</w:t>
      </w:r>
      <w:r w:rsidR="0090618C" w:rsidRPr="003F2992">
        <w:rPr>
          <w:rFonts w:ascii="Helvetica" w:hAnsi="Helvetica" w:cs="Helvetica"/>
          <w:lang w:val="de-DE"/>
        </w:rPr>
        <w:tab/>
      </w:r>
      <w:r w:rsidR="0090618C" w:rsidRPr="003F2992">
        <w:rPr>
          <w:rFonts w:ascii="Helvetica" w:hAnsi="Helvetica" w:cs="Helvetica"/>
          <w:lang w:val="de-CH"/>
        </w:rPr>
        <w:t>Schulstraße 28</w:t>
      </w:r>
    </w:p>
    <w:p w:rsidR="00ED3BAC" w:rsidRPr="003F2992" w:rsidRDefault="0068170E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>83022 Rosenheim</w:t>
      </w:r>
      <w:r w:rsidR="0090618C" w:rsidRPr="003F2992">
        <w:rPr>
          <w:rFonts w:ascii="Helvetica" w:hAnsi="Helvetica" w:cs="Helvetica"/>
          <w:lang w:val="de-DE"/>
        </w:rPr>
        <w:tab/>
      </w:r>
      <w:r w:rsidR="0090618C" w:rsidRPr="003F2992">
        <w:rPr>
          <w:rFonts w:ascii="Helvetica" w:hAnsi="Helvetica" w:cs="Helvetica"/>
          <w:lang w:val="de-CH"/>
        </w:rPr>
        <w:t>66976 Rodalben</w:t>
      </w:r>
    </w:p>
    <w:p w:rsidR="00ED3BAC" w:rsidRPr="003F2992" w:rsidRDefault="00ED3BAC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 xml:space="preserve">Telefon: </w:t>
      </w:r>
      <w:r w:rsidRPr="003F2992">
        <w:rPr>
          <w:rFonts w:ascii="Helvetica" w:hAnsi="Helvetica" w:cs="Helvetica"/>
          <w:lang w:val="fr-FR"/>
        </w:rPr>
        <w:t>+49/(0)</w:t>
      </w:r>
      <w:r w:rsidR="0068170E" w:rsidRPr="003F2992">
        <w:rPr>
          <w:rFonts w:ascii="Helvetica" w:hAnsi="Helvetica" w:cs="Helvetica"/>
          <w:lang w:val="fr-FR"/>
        </w:rPr>
        <w:t>8031-230-159-201</w:t>
      </w:r>
      <w:r w:rsidR="0090618C" w:rsidRPr="003F2992">
        <w:rPr>
          <w:rFonts w:ascii="Helvetica" w:hAnsi="Helvetica" w:cs="Helvetica"/>
          <w:lang w:val="fr-FR"/>
        </w:rPr>
        <w:tab/>
        <w:t>Telefon: +49/(0)6331/5543-13</w:t>
      </w:r>
    </w:p>
    <w:p w:rsidR="00ED3BAC" w:rsidRPr="003F2992" w:rsidRDefault="00ED3BAC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r w:rsidRPr="003F2992">
        <w:rPr>
          <w:rFonts w:ascii="Helvetica" w:hAnsi="Helvetica" w:cs="Helvetica"/>
          <w:lang w:val="de-DE"/>
        </w:rPr>
        <w:t xml:space="preserve">Telefax: </w:t>
      </w:r>
      <w:r w:rsidR="0068170E" w:rsidRPr="003F2992">
        <w:rPr>
          <w:rFonts w:ascii="Helvetica" w:hAnsi="Helvetica" w:cs="Helvetica"/>
          <w:lang w:val="fr-FR"/>
        </w:rPr>
        <w:t>+49/(0)8031-230-159-199</w:t>
      </w:r>
      <w:r w:rsidR="0090618C" w:rsidRPr="003F2992">
        <w:rPr>
          <w:rFonts w:ascii="Helvetica" w:hAnsi="Helvetica" w:cs="Helvetica"/>
          <w:lang w:val="fr-FR"/>
        </w:rPr>
        <w:tab/>
        <w:t>Telefax: +49/(0)6331/5543-43</w:t>
      </w:r>
    </w:p>
    <w:p w:rsidR="00ED3BAC" w:rsidRPr="003F2992" w:rsidRDefault="003F6242" w:rsidP="00692994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  <w:hyperlink r:id="rId14" w:history="1">
        <w:r w:rsidR="00ED3BAC" w:rsidRPr="003F2992">
          <w:rPr>
            <w:rStyle w:val="Hyperlink"/>
            <w:rFonts w:ascii="Helvetica" w:hAnsi="Helvetica" w:cs="Helvetica"/>
            <w:lang w:val="de-DE"/>
          </w:rPr>
          <w:t>info@idl.eu</w:t>
        </w:r>
      </w:hyperlink>
      <w:r w:rsidR="0090618C" w:rsidRPr="003F2992">
        <w:rPr>
          <w:rFonts w:ascii="Helvetica" w:hAnsi="Helvetica" w:cs="Helvetica"/>
          <w:lang w:val="de-DE"/>
        </w:rPr>
        <w:tab/>
      </w:r>
      <w:hyperlink r:id="rId15" w:history="1">
        <w:r w:rsidR="0090618C" w:rsidRPr="003F2992">
          <w:rPr>
            <w:rStyle w:val="Hyperlink"/>
            <w:rFonts w:ascii="Helvetica" w:hAnsi="Helvetica" w:cs="Helvetica"/>
            <w:lang w:val="fr-FR"/>
          </w:rPr>
          <w:t>MOvermann@ars-pr.de</w:t>
        </w:r>
      </w:hyperlink>
    </w:p>
    <w:p w:rsidR="00954041" w:rsidRDefault="003F6242" w:rsidP="00692994">
      <w:pPr>
        <w:tabs>
          <w:tab w:val="left" w:pos="5387"/>
        </w:tabs>
        <w:spacing w:line="280" w:lineRule="atLeast"/>
        <w:ind w:right="-284"/>
        <w:jc w:val="both"/>
        <w:rPr>
          <w:rStyle w:val="Hyperlink"/>
          <w:rFonts w:ascii="Helvetica" w:hAnsi="Helvetica" w:cs="Helvetica"/>
          <w:lang w:val="fr-FR"/>
        </w:rPr>
      </w:pPr>
      <w:hyperlink r:id="rId16" w:history="1">
        <w:r w:rsidR="00ED3BAC" w:rsidRPr="003F2992">
          <w:rPr>
            <w:rStyle w:val="Hyperlink"/>
            <w:rFonts w:ascii="Helvetica" w:hAnsi="Helvetica" w:cs="Helvetica"/>
            <w:lang w:val="de-DE"/>
          </w:rPr>
          <w:t>http://www.idl.eu</w:t>
        </w:r>
      </w:hyperlink>
      <w:r w:rsidR="00ED3BAC" w:rsidRPr="003F2992">
        <w:rPr>
          <w:rFonts w:ascii="Helvetica" w:hAnsi="Helvetica" w:cs="Helvetica"/>
          <w:lang w:val="de-DE"/>
        </w:rPr>
        <w:t xml:space="preserve"> </w:t>
      </w:r>
      <w:r w:rsidR="0090618C" w:rsidRPr="003F2992">
        <w:rPr>
          <w:rFonts w:ascii="Helvetica" w:hAnsi="Helvetica" w:cs="Helvetica"/>
          <w:lang w:val="de-DE"/>
        </w:rPr>
        <w:tab/>
      </w:r>
      <w:hyperlink r:id="rId17" w:history="1">
        <w:r w:rsidR="0090618C" w:rsidRPr="003F2992">
          <w:rPr>
            <w:rStyle w:val="Hyperlink"/>
            <w:rFonts w:ascii="Helvetica" w:hAnsi="Helvetica" w:cs="Helvetica"/>
            <w:lang w:val="fr-FR"/>
          </w:rPr>
          <w:t>http://www.ars-pr.de</w:t>
        </w:r>
      </w:hyperlink>
    </w:p>
    <w:p w:rsidR="00BC40B3" w:rsidRDefault="00BC40B3" w:rsidP="00692994">
      <w:pPr>
        <w:tabs>
          <w:tab w:val="left" w:pos="5387"/>
        </w:tabs>
        <w:spacing w:line="280" w:lineRule="atLeast"/>
        <w:ind w:right="-284"/>
        <w:jc w:val="both"/>
        <w:rPr>
          <w:rStyle w:val="Hyperlink"/>
          <w:rFonts w:ascii="Helvetica" w:hAnsi="Helvetica" w:cs="Helvetica"/>
          <w:lang w:val="fr-FR"/>
        </w:rPr>
      </w:pPr>
    </w:p>
    <w:p w:rsidR="00BC40B3" w:rsidRDefault="00BC40B3" w:rsidP="00692994">
      <w:pPr>
        <w:tabs>
          <w:tab w:val="left" w:pos="5387"/>
        </w:tabs>
        <w:spacing w:line="280" w:lineRule="atLeast"/>
        <w:ind w:right="-284"/>
        <w:jc w:val="both"/>
        <w:rPr>
          <w:rStyle w:val="Hyperlink"/>
          <w:rFonts w:ascii="Helvetica" w:hAnsi="Helvetica" w:cs="Helvetica"/>
          <w:lang w:val="fr-FR"/>
        </w:rPr>
      </w:pPr>
    </w:p>
    <w:p w:rsidR="00BC40B3" w:rsidRDefault="00BC40B3" w:rsidP="003F2992">
      <w:pPr>
        <w:tabs>
          <w:tab w:val="left" w:pos="5387"/>
        </w:tabs>
        <w:spacing w:line="280" w:lineRule="atLeast"/>
        <w:ind w:right="-284"/>
        <w:jc w:val="both"/>
        <w:rPr>
          <w:rStyle w:val="Hyperlink"/>
          <w:rFonts w:ascii="Helvetica" w:hAnsi="Helvetica" w:cs="Helvetica"/>
          <w:lang w:val="fr-FR"/>
        </w:rPr>
      </w:pPr>
    </w:p>
    <w:p w:rsidR="00BC40B3" w:rsidRPr="003F2992" w:rsidRDefault="00BC40B3" w:rsidP="003F2992">
      <w:pPr>
        <w:tabs>
          <w:tab w:val="left" w:pos="5387"/>
        </w:tabs>
        <w:spacing w:line="280" w:lineRule="atLeast"/>
        <w:ind w:right="-284"/>
        <w:jc w:val="both"/>
        <w:rPr>
          <w:rFonts w:ascii="Helvetica" w:hAnsi="Helvetica" w:cs="Helvetica"/>
          <w:lang w:val="de-DE"/>
        </w:rPr>
      </w:pPr>
    </w:p>
    <w:sectPr w:rsidR="00BC40B3" w:rsidRPr="003F2992" w:rsidSect="0097448C">
      <w:headerReference w:type="default" r:id="rId18"/>
      <w:footerReference w:type="default" r:id="rId19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42" w:rsidRDefault="003F6242">
      <w:r>
        <w:separator/>
      </w:r>
    </w:p>
  </w:endnote>
  <w:endnote w:type="continuationSeparator" w:id="0">
    <w:p w:rsidR="003F6242" w:rsidRDefault="003F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FE" w:rsidRPr="00FD5D80" w:rsidRDefault="007C0CFE" w:rsidP="007C0CFE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  <w:r w:rsidRPr="00FD5D80">
      <w:rPr>
        <w:rFonts w:ascii="Helvetica" w:hAnsi="Helvetica" w:cs="Arial"/>
        <w:b/>
        <w:bCs/>
        <w:sz w:val="19"/>
        <w:szCs w:val="19"/>
        <w:lang w:val="de-DE"/>
      </w:rPr>
      <w:t>Text-</w:t>
    </w:r>
    <w:r w:rsidR="00FD5D80" w:rsidRPr="00FD5D80">
      <w:rPr>
        <w:rFonts w:ascii="Helvetica" w:hAnsi="Helvetica" w:cs="Arial"/>
        <w:b/>
        <w:bCs/>
        <w:sz w:val="19"/>
        <w:szCs w:val="19"/>
        <w:lang w:val="de-DE"/>
      </w:rPr>
      <w:t xml:space="preserve"> und Bild-</w:t>
    </w:r>
    <w:r w:rsidRPr="00FD5D80">
      <w:rPr>
        <w:rFonts w:ascii="Helvetica" w:hAnsi="Helvetica" w:cs="Arial"/>
        <w:b/>
        <w:bCs/>
        <w:sz w:val="19"/>
        <w:szCs w:val="19"/>
        <w:lang w:val="de-DE"/>
      </w:rPr>
      <w:t xml:space="preserve">Download unter </w:t>
    </w:r>
    <w:hyperlink r:id="rId1" w:history="1">
      <w:r w:rsidR="008B1C30" w:rsidRPr="00940B43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http://www.ars-pr.de/de/presse/meldungen/20141215_idl.php</w:t>
      </w:r>
    </w:hyperlink>
    <w:r w:rsidRPr="00FD5D80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="00A364B5">
      <w:rPr>
        <w:rFonts w:ascii="Helvetica" w:hAnsi="Helvetica" w:cs="Arial"/>
        <w:b/>
        <w:bCs/>
        <w:sz w:val="19"/>
        <w:szCs w:val="19"/>
        <w:lang w:val="de-DE"/>
      </w:rPr>
      <w:t xml:space="preserve">  </w:t>
    </w:r>
    <w:r w:rsidRPr="00FD5D80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Pr="00FD5D80">
      <w:rPr>
        <w:rFonts w:ascii="Helvetica" w:hAnsi="Helvetica" w:cs="Arial"/>
        <w:b/>
        <w:bCs/>
        <w:sz w:val="18"/>
        <w:szCs w:val="18"/>
        <w:lang w:val="de-DE"/>
      </w:rPr>
      <w:t xml:space="preserve">                 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FD5D80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05713F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1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  <w:p w:rsidR="00AD30D4" w:rsidRPr="00FD5D80" w:rsidRDefault="00AD30D4" w:rsidP="007C0CFE">
    <w:pPr>
      <w:pStyle w:val="Fuzeile"/>
      <w:ind w:right="-284"/>
      <w:rPr>
        <w:rFonts w:ascii="Helvetica" w:hAnsi="Helvetica" w:cs="Arial"/>
        <w:b/>
        <w:bCs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42" w:rsidRDefault="003F6242">
      <w:r>
        <w:separator/>
      </w:r>
    </w:p>
  </w:footnote>
  <w:footnote w:type="continuationSeparator" w:id="0">
    <w:p w:rsidR="003F6242" w:rsidRDefault="003F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D4" w:rsidRDefault="00AD30D4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4B5">
      <w:rPr>
        <w:rFonts w:ascii="Helvetica" w:hAnsi="Helvetica" w:cs="Helvetica"/>
        <w:spacing w:val="20"/>
        <w:sz w:val="28"/>
        <w:szCs w:val="28"/>
      </w:rPr>
      <w:t>PARTNER</w:t>
    </w:r>
    <w:r w:rsidR="001754BE">
      <w:rPr>
        <w:rFonts w:ascii="Helvetica" w:hAnsi="Helvetica" w:cs="Helvetica"/>
        <w:spacing w:val="20"/>
        <w:sz w:val="28"/>
        <w:szCs w:val="28"/>
      </w:rPr>
      <w:t>MELDUNG</w:t>
    </w:r>
  </w:p>
  <w:p w:rsidR="00AD30D4" w:rsidRPr="00920D07" w:rsidRDefault="00AD30D4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570B25">
      <w:rPr>
        <w:rFonts w:ascii="Helvetica" w:hAnsi="Helvetica"/>
        <w:b/>
        <w:spacing w:val="20"/>
        <w:lang w:val="de-DE"/>
      </w:rPr>
      <w:t>IDL-Unternehmensgruppe</w:t>
    </w:r>
  </w:p>
  <w:p w:rsidR="00AD30D4" w:rsidRDefault="00AD30D4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AD30D4" w:rsidRDefault="00FA7AF7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20955" b="3492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326F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7DFF"/>
    <w:multiLevelType w:val="hybridMultilevel"/>
    <w:tmpl w:val="91422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>
    <w:nsid w:val="32F92BA6"/>
    <w:multiLevelType w:val="hybridMultilevel"/>
    <w:tmpl w:val="FD229DE6"/>
    <w:lvl w:ilvl="0" w:tplc="28AEE6E8">
      <w:numFmt w:val="bullet"/>
      <w:lvlText w:val="-"/>
      <w:lvlJc w:val="left"/>
      <w:pPr>
        <w:ind w:left="2174" w:hanging="360"/>
      </w:pPr>
      <w:rPr>
        <w:rFonts w:ascii="Helvetica" w:eastAsia="Times New Roman" w:hAnsi="Helvetica" w:cs="Arial" w:hint="default"/>
      </w:rPr>
    </w:lvl>
    <w:lvl w:ilvl="1" w:tplc="04070003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4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77DF"/>
    <w:multiLevelType w:val="hybridMultilevel"/>
    <w:tmpl w:val="FBC08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E59BC"/>
    <w:multiLevelType w:val="hybridMultilevel"/>
    <w:tmpl w:val="B7388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01F2"/>
    <w:rsid w:val="0000089E"/>
    <w:rsid w:val="000015B8"/>
    <w:rsid w:val="00002673"/>
    <w:rsid w:val="00004685"/>
    <w:rsid w:val="00004CE5"/>
    <w:rsid w:val="0001133C"/>
    <w:rsid w:val="000124E5"/>
    <w:rsid w:val="000166A0"/>
    <w:rsid w:val="0001726E"/>
    <w:rsid w:val="000213E9"/>
    <w:rsid w:val="0002173F"/>
    <w:rsid w:val="00023E0C"/>
    <w:rsid w:val="00024077"/>
    <w:rsid w:val="000264FA"/>
    <w:rsid w:val="00026AD9"/>
    <w:rsid w:val="000322B8"/>
    <w:rsid w:val="0003281B"/>
    <w:rsid w:val="0003603D"/>
    <w:rsid w:val="000409A0"/>
    <w:rsid w:val="00045A58"/>
    <w:rsid w:val="00051131"/>
    <w:rsid w:val="00051207"/>
    <w:rsid w:val="0005329A"/>
    <w:rsid w:val="000532A3"/>
    <w:rsid w:val="0005713F"/>
    <w:rsid w:val="00062AD8"/>
    <w:rsid w:val="000665B4"/>
    <w:rsid w:val="00066687"/>
    <w:rsid w:val="0007088B"/>
    <w:rsid w:val="00070B93"/>
    <w:rsid w:val="00075ACC"/>
    <w:rsid w:val="00076AAE"/>
    <w:rsid w:val="00081C21"/>
    <w:rsid w:val="0008392E"/>
    <w:rsid w:val="00083B98"/>
    <w:rsid w:val="00084E54"/>
    <w:rsid w:val="00087867"/>
    <w:rsid w:val="0009019C"/>
    <w:rsid w:val="000903E0"/>
    <w:rsid w:val="00093A33"/>
    <w:rsid w:val="000A31D0"/>
    <w:rsid w:val="000A51D9"/>
    <w:rsid w:val="000A5A9E"/>
    <w:rsid w:val="000A5FE7"/>
    <w:rsid w:val="000A6E83"/>
    <w:rsid w:val="000B1425"/>
    <w:rsid w:val="000B1605"/>
    <w:rsid w:val="000B28B6"/>
    <w:rsid w:val="000B5FF0"/>
    <w:rsid w:val="000C0846"/>
    <w:rsid w:val="000C508A"/>
    <w:rsid w:val="000C511A"/>
    <w:rsid w:val="000C5C60"/>
    <w:rsid w:val="000C5EA5"/>
    <w:rsid w:val="000C60B2"/>
    <w:rsid w:val="000C62E1"/>
    <w:rsid w:val="000C7C5A"/>
    <w:rsid w:val="000D1B96"/>
    <w:rsid w:val="000D2533"/>
    <w:rsid w:val="000D2B78"/>
    <w:rsid w:val="000E266A"/>
    <w:rsid w:val="000E56A9"/>
    <w:rsid w:val="000E6BF7"/>
    <w:rsid w:val="000E7CAB"/>
    <w:rsid w:val="000F078C"/>
    <w:rsid w:val="000F0A4F"/>
    <w:rsid w:val="000F3099"/>
    <w:rsid w:val="000F48D3"/>
    <w:rsid w:val="000F4E37"/>
    <w:rsid w:val="000F5480"/>
    <w:rsid w:val="000F6B06"/>
    <w:rsid w:val="00100CF0"/>
    <w:rsid w:val="00100E14"/>
    <w:rsid w:val="00101DDC"/>
    <w:rsid w:val="00101F12"/>
    <w:rsid w:val="00105DE6"/>
    <w:rsid w:val="00107A7E"/>
    <w:rsid w:val="00113C23"/>
    <w:rsid w:val="00114004"/>
    <w:rsid w:val="001160AB"/>
    <w:rsid w:val="001161FF"/>
    <w:rsid w:val="00117899"/>
    <w:rsid w:val="00120A03"/>
    <w:rsid w:val="00121412"/>
    <w:rsid w:val="0012219C"/>
    <w:rsid w:val="001229ED"/>
    <w:rsid w:val="00123CE3"/>
    <w:rsid w:val="0013163F"/>
    <w:rsid w:val="001340F7"/>
    <w:rsid w:val="001345E7"/>
    <w:rsid w:val="00140372"/>
    <w:rsid w:val="0014097C"/>
    <w:rsid w:val="001426AD"/>
    <w:rsid w:val="00147B95"/>
    <w:rsid w:val="00147E89"/>
    <w:rsid w:val="00153B37"/>
    <w:rsid w:val="00154D14"/>
    <w:rsid w:val="00155BE0"/>
    <w:rsid w:val="00156858"/>
    <w:rsid w:val="00156B4C"/>
    <w:rsid w:val="00157BE7"/>
    <w:rsid w:val="00162106"/>
    <w:rsid w:val="00162318"/>
    <w:rsid w:val="00163853"/>
    <w:rsid w:val="00165765"/>
    <w:rsid w:val="00165DD7"/>
    <w:rsid w:val="00166AFA"/>
    <w:rsid w:val="00166CA1"/>
    <w:rsid w:val="0017473F"/>
    <w:rsid w:val="001754BE"/>
    <w:rsid w:val="00177DE6"/>
    <w:rsid w:val="00181066"/>
    <w:rsid w:val="00183DD8"/>
    <w:rsid w:val="0018532A"/>
    <w:rsid w:val="0018713F"/>
    <w:rsid w:val="001915AF"/>
    <w:rsid w:val="00191D58"/>
    <w:rsid w:val="0019256F"/>
    <w:rsid w:val="001925C2"/>
    <w:rsid w:val="00192620"/>
    <w:rsid w:val="0019389A"/>
    <w:rsid w:val="0019499A"/>
    <w:rsid w:val="00194FEA"/>
    <w:rsid w:val="001964AC"/>
    <w:rsid w:val="00197ACA"/>
    <w:rsid w:val="001A04A9"/>
    <w:rsid w:val="001A35C8"/>
    <w:rsid w:val="001B0CDC"/>
    <w:rsid w:val="001B290A"/>
    <w:rsid w:val="001B2C8A"/>
    <w:rsid w:val="001B3E94"/>
    <w:rsid w:val="001B6BB3"/>
    <w:rsid w:val="001B6CFE"/>
    <w:rsid w:val="001C36D3"/>
    <w:rsid w:val="001C4CD7"/>
    <w:rsid w:val="001C5D62"/>
    <w:rsid w:val="001C5E62"/>
    <w:rsid w:val="001C6CA9"/>
    <w:rsid w:val="001D0AE5"/>
    <w:rsid w:val="001D3179"/>
    <w:rsid w:val="001D6DA6"/>
    <w:rsid w:val="001D7769"/>
    <w:rsid w:val="001E01BB"/>
    <w:rsid w:val="001E5044"/>
    <w:rsid w:val="001E5161"/>
    <w:rsid w:val="001E5B38"/>
    <w:rsid w:val="001E6BAD"/>
    <w:rsid w:val="001E6BC4"/>
    <w:rsid w:val="001E7837"/>
    <w:rsid w:val="001E797A"/>
    <w:rsid w:val="001E7DA4"/>
    <w:rsid w:val="001F182E"/>
    <w:rsid w:val="001F653D"/>
    <w:rsid w:val="00200201"/>
    <w:rsid w:val="00203F11"/>
    <w:rsid w:val="00207EE5"/>
    <w:rsid w:val="00210406"/>
    <w:rsid w:val="00210A6D"/>
    <w:rsid w:val="002117A2"/>
    <w:rsid w:val="00212A5C"/>
    <w:rsid w:val="00212E62"/>
    <w:rsid w:val="00215B72"/>
    <w:rsid w:val="002229C7"/>
    <w:rsid w:val="00222FC3"/>
    <w:rsid w:val="00223668"/>
    <w:rsid w:val="00223B32"/>
    <w:rsid w:val="00225AE0"/>
    <w:rsid w:val="0023031F"/>
    <w:rsid w:val="0023486B"/>
    <w:rsid w:val="002409AC"/>
    <w:rsid w:val="00240CBE"/>
    <w:rsid w:val="00242421"/>
    <w:rsid w:val="00245955"/>
    <w:rsid w:val="00245F83"/>
    <w:rsid w:val="00246F03"/>
    <w:rsid w:val="00247144"/>
    <w:rsid w:val="002478D0"/>
    <w:rsid w:val="00247990"/>
    <w:rsid w:val="002516D0"/>
    <w:rsid w:val="0025262E"/>
    <w:rsid w:val="00252E71"/>
    <w:rsid w:val="00254A27"/>
    <w:rsid w:val="00255204"/>
    <w:rsid w:val="00256691"/>
    <w:rsid w:val="00256BAC"/>
    <w:rsid w:val="002575AA"/>
    <w:rsid w:val="00261577"/>
    <w:rsid w:val="00264839"/>
    <w:rsid w:val="00265CA2"/>
    <w:rsid w:val="00273847"/>
    <w:rsid w:val="002751CD"/>
    <w:rsid w:val="002813C4"/>
    <w:rsid w:val="002819A2"/>
    <w:rsid w:val="00282997"/>
    <w:rsid w:val="0028309A"/>
    <w:rsid w:val="0028402D"/>
    <w:rsid w:val="002844F3"/>
    <w:rsid w:val="002854BA"/>
    <w:rsid w:val="00292B07"/>
    <w:rsid w:val="00292E77"/>
    <w:rsid w:val="00292EC4"/>
    <w:rsid w:val="0029458D"/>
    <w:rsid w:val="00294620"/>
    <w:rsid w:val="002947AC"/>
    <w:rsid w:val="00295B03"/>
    <w:rsid w:val="00295CB0"/>
    <w:rsid w:val="00295E6F"/>
    <w:rsid w:val="002A26F1"/>
    <w:rsid w:val="002A2B07"/>
    <w:rsid w:val="002A533A"/>
    <w:rsid w:val="002B0881"/>
    <w:rsid w:val="002B1643"/>
    <w:rsid w:val="002B3799"/>
    <w:rsid w:val="002B48F7"/>
    <w:rsid w:val="002B62EF"/>
    <w:rsid w:val="002C2883"/>
    <w:rsid w:val="002C3D2D"/>
    <w:rsid w:val="002C4A8A"/>
    <w:rsid w:val="002C5A0F"/>
    <w:rsid w:val="002C6DE2"/>
    <w:rsid w:val="002C7633"/>
    <w:rsid w:val="002D0AB1"/>
    <w:rsid w:val="002D3C88"/>
    <w:rsid w:val="002D4CB8"/>
    <w:rsid w:val="002D74C8"/>
    <w:rsid w:val="002D7F23"/>
    <w:rsid w:val="002E0BC8"/>
    <w:rsid w:val="002E16C5"/>
    <w:rsid w:val="002E2E5F"/>
    <w:rsid w:val="002E5B51"/>
    <w:rsid w:val="002E6C0C"/>
    <w:rsid w:val="002E77D8"/>
    <w:rsid w:val="002F1286"/>
    <w:rsid w:val="002F5EC0"/>
    <w:rsid w:val="002F5F25"/>
    <w:rsid w:val="002F6109"/>
    <w:rsid w:val="002F72F9"/>
    <w:rsid w:val="00301819"/>
    <w:rsid w:val="00301E1C"/>
    <w:rsid w:val="00304064"/>
    <w:rsid w:val="00305870"/>
    <w:rsid w:val="00307AA9"/>
    <w:rsid w:val="00310047"/>
    <w:rsid w:val="00310A1C"/>
    <w:rsid w:val="003146FA"/>
    <w:rsid w:val="003148B8"/>
    <w:rsid w:val="0031646C"/>
    <w:rsid w:val="00316E6B"/>
    <w:rsid w:val="00321B71"/>
    <w:rsid w:val="00321E92"/>
    <w:rsid w:val="00323C89"/>
    <w:rsid w:val="00324BF2"/>
    <w:rsid w:val="0032611D"/>
    <w:rsid w:val="00326B04"/>
    <w:rsid w:val="00327379"/>
    <w:rsid w:val="00330576"/>
    <w:rsid w:val="00332550"/>
    <w:rsid w:val="0033273C"/>
    <w:rsid w:val="00332995"/>
    <w:rsid w:val="00332DEC"/>
    <w:rsid w:val="00332E51"/>
    <w:rsid w:val="00340274"/>
    <w:rsid w:val="00341058"/>
    <w:rsid w:val="00341481"/>
    <w:rsid w:val="00341DD1"/>
    <w:rsid w:val="00342CDD"/>
    <w:rsid w:val="0034415B"/>
    <w:rsid w:val="00344663"/>
    <w:rsid w:val="00345CF7"/>
    <w:rsid w:val="00345D04"/>
    <w:rsid w:val="0034714F"/>
    <w:rsid w:val="00352EDC"/>
    <w:rsid w:val="00353565"/>
    <w:rsid w:val="0035450B"/>
    <w:rsid w:val="0035495C"/>
    <w:rsid w:val="00357205"/>
    <w:rsid w:val="00357E83"/>
    <w:rsid w:val="0036078B"/>
    <w:rsid w:val="00362085"/>
    <w:rsid w:val="00363B16"/>
    <w:rsid w:val="003646F7"/>
    <w:rsid w:val="0036506C"/>
    <w:rsid w:val="00365791"/>
    <w:rsid w:val="00366F22"/>
    <w:rsid w:val="00370B88"/>
    <w:rsid w:val="003715E0"/>
    <w:rsid w:val="00371635"/>
    <w:rsid w:val="00373594"/>
    <w:rsid w:val="0037710C"/>
    <w:rsid w:val="003778E7"/>
    <w:rsid w:val="00380AE5"/>
    <w:rsid w:val="00382C51"/>
    <w:rsid w:val="00384C8E"/>
    <w:rsid w:val="00384D2A"/>
    <w:rsid w:val="0038516E"/>
    <w:rsid w:val="0038582C"/>
    <w:rsid w:val="00386348"/>
    <w:rsid w:val="0039008C"/>
    <w:rsid w:val="00392394"/>
    <w:rsid w:val="003932C4"/>
    <w:rsid w:val="00393F88"/>
    <w:rsid w:val="003A040C"/>
    <w:rsid w:val="003A2473"/>
    <w:rsid w:val="003A2AE0"/>
    <w:rsid w:val="003A2F37"/>
    <w:rsid w:val="003B0A35"/>
    <w:rsid w:val="003B2C94"/>
    <w:rsid w:val="003B2EFC"/>
    <w:rsid w:val="003B338F"/>
    <w:rsid w:val="003B3D15"/>
    <w:rsid w:val="003C6628"/>
    <w:rsid w:val="003C7720"/>
    <w:rsid w:val="003C7BEE"/>
    <w:rsid w:val="003D30D1"/>
    <w:rsid w:val="003D3F1C"/>
    <w:rsid w:val="003D6834"/>
    <w:rsid w:val="003D6BA6"/>
    <w:rsid w:val="003D7B34"/>
    <w:rsid w:val="003E5F90"/>
    <w:rsid w:val="003E653A"/>
    <w:rsid w:val="003E744A"/>
    <w:rsid w:val="003F19BB"/>
    <w:rsid w:val="003F1AD0"/>
    <w:rsid w:val="003F2992"/>
    <w:rsid w:val="003F4DFB"/>
    <w:rsid w:val="003F6242"/>
    <w:rsid w:val="003F7571"/>
    <w:rsid w:val="003F7B29"/>
    <w:rsid w:val="00400BD5"/>
    <w:rsid w:val="004040B4"/>
    <w:rsid w:val="00406AC6"/>
    <w:rsid w:val="004074CF"/>
    <w:rsid w:val="00410A6D"/>
    <w:rsid w:val="00410B41"/>
    <w:rsid w:val="004114C6"/>
    <w:rsid w:val="0041193D"/>
    <w:rsid w:val="00412E34"/>
    <w:rsid w:val="00415738"/>
    <w:rsid w:val="00416079"/>
    <w:rsid w:val="00420935"/>
    <w:rsid w:val="00423DBC"/>
    <w:rsid w:val="004253FC"/>
    <w:rsid w:val="004255EF"/>
    <w:rsid w:val="004258D6"/>
    <w:rsid w:val="004303F5"/>
    <w:rsid w:val="00430A0D"/>
    <w:rsid w:val="00433CD1"/>
    <w:rsid w:val="00435C28"/>
    <w:rsid w:val="0043628B"/>
    <w:rsid w:val="00436B3B"/>
    <w:rsid w:val="0043747D"/>
    <w:rsid w:val="004416FB"/>
    <w:rsid w:val="004417ED"/>
    <w:rsid w:val="004418C2"/>
    <w:rsid w:val="0044247A"/>
    <w:rsid w:val="00446B0D"/>
    <w:rsid w:val="004507CF"/>
    <w:rsid w:val="004512CA"/>
    <w:rsid w:val="0045195E"/>
    <w:rsid w:val="00452452"/>
    <w:rsid w:val="00455E2D"/>
    <w:rsid w:val="00456D68"/>
    <w:rsid w:val="00457319"/>
    <w:rsid w:val="00461C03"/>
    <w:rsid w:val="004623B8"/>
    <w:rsid w:val="004633D3"/>
    <w:rsid w:val="004636C2"/>
    <w:rsid w:val="00463F53"/>
    <w:rsid w:val="00464DFC"/>
    <w:rsid w:val="00464E0B"/>
    <w:rsid w:val="004659CF"/>
    <w:rsid w:val="0047196A"/>
    <w:rsid w:val="00473749"/>
    <w:rsid w:val="00474E3D"/>
    <w:rsid w:val="00475981"/>
    <w:rsid w:val="00475BF0"/>
    <w:rsid w:val="00476D05"/>
    <w:rsid w:val="00480370"/>
    <w:rsid w:val="00481617"/>
    <w:rsid w:val="00483C91"/>
    <w:rsid w:val="00484D12"/>
    <w:rsid w:val="00485159"/>
    <w:rsid w:val="00485514"/>
    <w:rsid w:val="0048728B"/>
    <w:rsid w:val="00490D66"/>
    <w:rsid w:val="00493C07"/>
    <w:rsid w:val="00493D4A"/>
    <w:rsid w:val="004962DE"/>
    <w:rsid w:val="004A1CC5"/>
    <w:rsid w:val="004A2B9F"/>
    <w:rsid w:val="004A2C98"/>
    <w:rsid w:val="004A4FD5"/>
    <w:rsid w:val="004A62F6"/>
    <w:rsid w:val="004A63D4"/>
    <w:rsid w:val="004A68BA"/>
    <w:rsid w:val="004B187D"/>
    <w:rsid w:val="004B3F03"/>
    <w:rsid w:val="004B4006"/>
    <w:rsid w:val="004B519D"/>
    <w:rsid w:val="004B79B1"/>
    <w:rsid w:val="004C2E1D"/>
    <w:rsid w:val="004C63F8"/>
    <w:rsid w:val="004D036C"/>
    <w:rsid w:val="004D32F5"/>
    <w:rsid w:val="004D662C"/>
    <w:rsid w:val="004D6C20"/>
    <w:rsid w:val="004D7970"/>
    <w:rsid w:val="004E083E"/>
    <w:rsid w:val="004E2953"/>
    <w:rsid w:val="004E2BC4"/>
    <w:rsid w:val="004E39F2"/>
    <w:rsid w:val="004E3E66"/>
    <w:rsid w:val="004E6697"/>
    <w:rsid w:val="004F4EEE"/>
    <w:rsid w:val="004F667C"/>
    <w:rsid w:val="004F7BC4"/>
    <w:rsid w:val="004F7BDA"/>
    <w:rsid w:val="0050011B"/>
    <w:rsid w:val="0050038F"/>
    <w:rsid w:val="00500484"/>
    <w:rsid w:val="00502364"/>
    <w:rsid w:val="00503445"/>
    <w:rsid w:val="00504B4D"/>
    <w:rsid w:val="00504D5C"/>
    <w:rsid w:val="005064D6"/>
    <w:rsid w:val="00513244"/>
    <w:rsid w:val="0051389C"/>
    <w:rsid w:val="005143BE"/>
    <w:rsid w:val="005145A4"/>
    <w:rsid w:val="0051544A"/>
    <w:rsid w:val="00521E5D"/>
    <w:rsid w:val="00524B5D"/>
    <w:rsid w:val="00525656"/>
    <w:rsid w:val="0053125A"/>
    <w:rsid w:val="005313F8"/>
    <w:rsid w:val="005315DD"/>
    <w:rsid w:val="00531BEC"/>
    <w:rsid w:val="00532589"/>
    <w:rsid w:val="00532867"/>
    <w:rsid w:val="00533981"/>
    <w:rsid w:val="005374B6"/>
    <w:rsid w:val="00541609"/>
    <w:rsid w:val="005423C7"/>
    <w:rsid w:val="00542679"/>
    <w:rsid w:val="00544555"/>
    <w:rsid w:val="00544C56"/>
    <w:rsid w:val="0054590A"/>
    <w:rsid w:val="00545C02"/>
    <w:rsid w:val="00546110"/>
    <w:rsid w:val="0054617B"/>
    <w:rsid w:val="0054632F"/>
    <w:rsid w:val="00546842"/>
    <w:rsid w:val="005469D8"/>
    <w:rsid w:val="005475FA"/>
    <w:rsid w:val="0055249B"/>
    <w:rsid w:val="00553A7E"/>
    <w:rsid w:val="00554CCD"/>
    <w:rsid w:val="00554E56"/>
    <w:rsid w:val="0055554F"/>
    <w:rsid w:val="00561B0A"/>
    <w:rsid w:val="00567694"/>
    <w:rsid w:val="00570B25"/>
    <w:rsid w:val="00571311"/>
    <w:rsid w:val="005735A0"/>
    <w:rsid w:val="0058482B"/>
    <w:rsid w:val="00586549"/>
    <w:rsid w:val="00590065"/>
    <w:rsid w:val="00591AF5"/>
    <w:rsid w:val="00591E88"/>
    <w:rsid w:val="00592314"/>
    <w:rsid w:val="005932CA"/>
    <w:rsid w:val="005941B4"/>
    <w:rsid w:val="005A068D"/>
    <w:rsid w:val="005A12F0"/>
    <w:rsid w:val="005A29F6"/>
    <w:rsid w:val="005A330D"/>
    <w:rsid w:val="005A44C3"/>
    <w:rsid w:val="005B02CE"/>
    <w:rsid w:val="005B27EE"/>
    <w:rsid w:val="005C34DB"/>
    <w:rsid w:val="005C3996"/>
    <w:rsid w:val="005D09C2"/>
    <w:rsid w:val="005D1CE8"/>
    <w:rsid w:val="005D3496"/>
    <w:rsid w:val="005D3DFF"/>
    <w:rsid w:val="005D3F3E"/>
    <w:rsid w:val="005D6DA4"/>
    <w:rsid w:val="005D7835"/>
    <w:rsid w:val="005E3322"/>
    <w:rsid w:val="005E59C5"/>
    <w:rsid w:val="005E61C3"/>
    <w:rsid w:val="005F020E"/>
    <w:rsid w:val="005F0C2F"/>
    <w:rsid w:val="005F10BF"/>
    <w:rsid w:val="005F17A0"/>
    <w:rsid w:val="005F1E65"/>
    <w:rsid w:val="005F4410"/>
    <w:rsid w:val="005F50E0"/>
    <w:rsid w:val="005F5E64"/>
    <w:rsid w:val="005F7E6D"/>
    <w:rsid w:val="00600C3C"/>
    <w:rsid w:val="00601805"/>
    <w:rsid w:val="00601A22"/>
    <w:rsid w:val="00603C5E"/>
    <w:rsid w:val="00604815"/>
    <w:rsid w:val="00604CF1"/>
    <w:rsid w:val="00607B80"/>
    <w:rsid w:val="00611294"/>
    <w:rsid w:val="00616459"/>
    <w:rsid w:val="006174CA"/>
    <w:rsid w:val="00620C77"/>
    <w:rsid w:val="00620D6B"/>
    <w:rsid w:val="00620DB7"/>
    <w:rsid w:val="006214BE"/>
    <w:rsid w:val="00623F41"/>
    <w:rsid w:val="00624424"/>
    <w:rsid w:val="006258FD"/>
    <w:rsid w:val="00625AD4"/>
    <w:rsid w:val="00627296"/>
    <w:rsid w:val="006300D6"/>
    <w:rsid w:val="00636330"/>
    <w:rsid w:val="00636CDB"/>
    <w:rsid w:val="006404E0"/>
    <w:rsid w:val="00640ECE"/>
    <w:rsid w:val="0064141E"/>
    <w:rsid w:val="00643830"/>
    <w:rsid w:val="00645BFB"/>
    <w:rsid w:val="006467D2"/>
    <w:rsid w:val="00656A5A"/>
    <w:rsid w:val="0066202B"/>
    <w:rsid w:val="00664329"/>
    <w:rsid w:val="006651CE"/>
    <w:rsid w:val="006657E6"/>
    <w:rsid w:val="00665BEC"/>
    <w:rsid w:val="006667E1"/>
    <w:rsid w:val="0066780A"/>
    <w:rsid w:val="00671A65"/>
    <w:rsid w:val="0067369F"/>
    <w:rsid w:val="00673DFA"/>
    <w:rsid w:val="006746F6"/>
    <w:rsid w:val="00675418"/>
    <w:rsid w:val="0067546F"/>
    <w:rsid w:val="00675987"/>
    <w:rsid w:val="00677CCE"/>
    <w:rsid w:val="0068170E"/>
    <w:rsid w:val="00682386"/>
    <w:rsid w:val="0068591F"/>
    <w:rsid w:val="006864AF"/>
    <w:rsid w:val="006873E4"/>
    <w:rsid w:val="00687E28"/>
    <w:rsid w:val="00691D6C"/>
    <w:rsid w:val="00692994"/>
    <w:rsid w:val="00693D48"/>
    <w:rsid w:val="006957B4"/>
    <w:rsid w:val="006A1DBC"/>
    <w:rsid w:val="006A3EDD"/>
    <w:rsid w:val="006A5730"/>
    <w:rsid w:val="006A6BED"/>
    <w:rsid w:val="006B35DA"/>
    <w:rsid w:val="006B3BAD"/>
    <w:rsid w:val="006B78CC"/>
    <w:rsid w:val="006B7AF0"/>
    <w:rsid w:val="006C0C3F"/>
    <w:rsid w:val="006C1706"/>
    <w:rsid w:val="006C5170"/>
    <w:rsid w:val="006C69EC"/>
    <w:rsid w:val="006D0536"/>
    <w:rsid w:val="006D1298"/>
    <w:rsid w:val="006D2773"/>
    <w:rsid w:val="006D2A98"/>
    <w:rsid w:val="006D313E"/>
    <w:rsid w:val="006D3DA2"/>
    <w:rsid w:val="006D4498"/>
    <w:rsid w:val="006D44E0"/>
    <w:rsid w:val="006D54DB"/>
    <w:rsid w:val="006D5E25"/>
    <w:rsid w:val="006D6310"/>
    <w:rsid w:val="006D650A"/>
    <w:rsid w:val="006D723C"/>
    <w:rsid w:val="006D74DC"/>
    <w:rsid w:val="006E13EA"/>
    <w:rsid w:val="006E34D2"/>
    <w:rsid w:val="006E369C"/>
    <w:rsid w:val="006E537B"/>
    <w:rsid w:val="006F1106"/>
    <w:rsid w:val="006F5EC1"/>
    <w:rsid w:val="006F78FA"/>
    <w:rsid w:val="00702ADD"/>
    <w:rsid w:val="00703726"/>
    <w:rsid w:val="00703A53"/>
    <w:rsid w:val="00711F55"/>
    <w:rsid w:val="0071360B"/>
    <w:rsid w:val="0071391B"/>
    <w:rsid w:val="00713E2B"/>
    <w:rsid w:val="00714439"/>
    <w:rsid w:val="007160E0"/>
    <w:rsid w:val="00722D1B"/>
    <w:rsid w:val="0072362D"/>
    <w:rsid w:val="00726067"/>
    <w:rsid w:val="0072620A"/>
    <w:rsid w:val="00727159"/>
    <w:rsid w:val="00731107"/>
    <w:rsid w:val="0073319C"/>
    <w:rsid w:val="00733359"/>
    <w:rsid w:val="00736329"/>
    <w:rsid w:val="007364EC"/>
    <w:rsid w:val="007410A4"/>
    <w:rsid w:val="00741D68"/>
    <w:rsid w:val="00744884"/>
    <w:rsid w:val="00745BDC"/>
    <w:rsid w:val="007461C2"/>
    <w:rsid w:val="00754F36"/>
    <w:rsid w:val="00755106"/>
    <w:rsid w:val="007643E5"/>
    <w:rsid w:val="00765B97"/>
    <w:rsid w:val="00770105"/>
    <w:rsid w:val="00770903"/>
    <w:rsid w:val="00773FB6"/>
    <w:rsid w:val="0077492E"/>
    <w:rsid w:val="00775295"/>
    <w:rsid w:val="00777264"/>
    <w:rsid w:val="00777493"/>
    <w:rsid w:val="00780EC4"/>
    <w:rsid w:val="00780F82"/>
    <w:rsid w:val="0078101E"/>
    <w:rsid w:val="00782BC8"/>
    <w:rsid w:val="00783691"/>
    <w:rsid w:val="00785C4E"/>
    <w:rsid w:val="007911EF"/>
    <w:rsid w:val="0079192C"/>
    <w:rsid w:val="00791C29"/>
    <w:rsid w:val="00792404"/>
    <w:rsid w:val="0079248B"/>
    <w:rsid w:val="0079288D"/>
    <w:rsid w:val="00792B87"/>
    <w:rsid w:val="00795659"/>
    <w:rsid w:val="007969D8"/>
    <w:rsid w:val="00796F5B"/>
    <w:rsid w:val="0079763F"/>
    <w:rsid w:val="007A0327"/>
    <w:rsid w:val="007A231F"/>
    <w:rsid w:val="007A2567"/>
    <w:rsid w:val="007A2FB1"/>
    <w:rsid w:val="007A3865"/>
    <w:rsid w:val="007A3F4B"/>
    <w:rsid w:val="007A66A3"/>
    <w:rsid w:val="007A66B9"/>
    <w:rsid w:val="007A6CEF"/>
    <w:rsid w:val="007B0FA2"/>
    <w:rsid w:val="007B4F8F"/>
    <w:rsid w:val="007B5889"/>
    <w:rsid w:val="007C062E"/>
    <w:rsid w:val="007C0CFE"/>
    <w:rsid w:val="007C1D9B"/>
    <w:rsid w:val="007C37AD"/>
    <w:rsid w:val="007C4792"/>
    <w:rsid w:val="007C4C38"/>
    <w:rsid w:val="007D196D"/>
    <w:rsid w:val="007D2C58"/>
    <w:rsid w:val="007D45E0"/>
    <w:rsid w:val="007E460C"/>
    <w:rsid w:val="007E58CD"/>
    <w:rsid w:val="007E703C"/>
    <w:rsid w:val="007F0398"/>
    <w:rsid w:val="007F17C2"/>
    <w:rsid w:val="007F2791"/>
    <w:rsid w:val="007F38C2"/>
    <w:rsid w:val="00800628"/>
    <w:rsid w:val="008026B0"/>
    <w:rsid w:val="00803E03"/>
    <w:rsid w:val="008042B2"/>
    <w:rsid w:val="008045E8"/>
    <w:rsid w:val="00811877"/>
    <w:rsid w:val="0081255A"/>
    <w:rsid w:val="00812815"/>
    <w:rsid w:val="00814F7E"/>
    <w:rsid w:val="0081520C"/>
    <w:rsid w:val="00824BFE"/>
    <w:rsid w:val="00824DBC"/>
    <w:rsid w:val="00825D71"/>
    <w:rsid w:val="00826B14"/>
    <w:rsid w:val="0082736E"/>
    <w:rsid w:val="00827E95"/>
    <w:rsid w:val="008301CC"/>
    <w:rsid w:val="00830704"/>
    <w:rsid w:val="008314AF"/>
    <w:rsid w:val="00831640"/>
    <w:rsid w:val="0083349A"/>
    <w:rsid w:val="0083604E"/>
    <w:rsid w:val="00837379"/>
    <w:rsid w:val="0084100B"/>
    <w:rsid w:val="00842051"/>
    <w:rsid w:val="00842F53"/>
    <w:rsid w:val="008449FB"/>
    <w:rsid w:val="00845F4A"/>
    <w:rsid w:val="008516A2"/>
    <w:rsid w:val="00852A7A"/>
    <w:rsid w:val="00853D35"/>
    <w:rsid w:val="00854692"/>
    <w:rsid w:val="0085652D"/>
    <w:rsid w:val="00862D54"/>
    <w:rsid w:val="00863416"/>
    <w:rsid w:val="00863FD8"/>
    <w:rsid w:val="00864427"/>
    <w:rsid w:val="0086684E"/>
    <w:rsid w:val="00870521"/>
    <w:rsid w:val="00871394"/>
    <w:rsid w:val="00871B5B"/>
    <w:rsid w:val="008747AB"/>
    <w:rsid w:val="008756D2"/>
    <w:rsid w:val="00876FD9"/>
    <w:rsid w:val="0088152B"/>
    <w:rsid w:val="00883ADA"/>
    <w:rsid w:val="0088436C"/>
    <w:rsid w:val="008846A0"/>
    <w:rsid w:val="0088663D"/>
    <w:rsid w:val="008866EE"/>
    <w:rsid w:val="008875F8"/>
    <w:rsid w:val="00887B73"/>
    <w:rsid w:val="008902FC"/>
    <w:rsid w:val="00890425"/>
    <w:rsid w:val="00890795"/>
    <w:rsid w:val="00891EDD"/>
    <w:rsid w:val="0089294D"/>
    <w:rsid w:val="00894CEE"/>
    <w:rsid w:val="00895276"/>
    <w:rsid w:val="008962DB"/>
    <w:rsid w:val="00896538"/>
    <w:rsid w:val="00896B14"/>
    <w:rsid w:val="008A50B6"/>
    <w:rsid w:val="008B0958"/>
    <w:rsid w:val="008B1C30"/>
    <w:rsid w:val="008B1D53"/>
    <w:rsid w:val="008B30F5"/>
    <w:rsid w:val="008B38B7"/>
    <w:rsid w:val="008C01CD"/>
    <w:rsid w:val="008C0207"/>
    <w:rsid w:val="008C2E78"/>
    <w:rsid w:val="008C49F8"/>
    <w:rsid w:val="008C4D25"/>
    <w:rsid w:val="008D0A93"/>
    <w:rsid w:val="008D4EF2"/>
    <w:rsid w:val="008D5928"/>
    <w:rsid w:val="008D79F6"/>
    <w:rsid w:val="008E1347"/>
    <w:rsid w:val="008E2BE0"/>
    <w:rsid w:val="008E2D30"/>
    <w:rsid w:val="008E46F0"/>
    <w:rsid w:val="008E540B"/>
    <w:rsid w:val="008E7EE9"/>
    <w:rsid w:val="008E7F88"/>
    <w:rsid w:val="008F0884"/>
    <w:rsid w:val="008F307E"/>
    <w:rsid w:val="008F3AC6"/>
    <w:rsid w:val="008F6BB6"/>
    <w:rsid w:val="008F7A80"/>
    <w:rsid w:val="009010C2"/>
    <w:rsid w:val="00902610"/>
    <w:rsid w:val="00905F4A"/>
    <w:rsid w:val="0090618C"/>
    <w:rsid w:val="0090774D"/>
    <w:rsid w:val="009078FE"/>
    <w:rsid w:val="009100B1"/>
    <w:rsid w:val="0091044D"/>
    <w:rsid w:val="00911E3F"/>
    <w:rsid w:val="00913276"/>
    <w:rsid w:val="00915BCB"/>
    <w:rsid w:val="00920D07"/>
    <w:rsid w:val="00924F8F"/>
    <w:rsid w:val="00927621"/>
    <w:rsid w:val="00931692"/>
    <w:rsid w:val="009332E8"/>
    <w:rsid w:val="00934435"/>
    <w:rsid w:val="00935ADC"/>
    <w:rsid w:val="00937F5E"/>
    <w:rsid w:val="00940616"/>
    <w:rsid w:val="00941DFF"/>
    <w:rsid w:val="0094229A"/>
    <w:rsid w:val="00944828"/>
    <w:rsid w:val="00946C26"/>
    <w:rsid w:val="00947449"/>
    <w:rsid w:val="0095168A"/>
    <w:rsid w:val="00953CDB"/>
    <w:rsid w:val="00954041"/>
    <w:rsid w:val="00955E15"/>
    <w:rsid w:val="00961CAC"/>
    <w:rsid w:val="00962AC0"/>
    <w:rsid w:val="00963BB8"/>
    <w:rsid w:val="00963FE0"/>
    <w:rsid w:val="00965B74"/>
    <w:rsid w:val="009661DD"/>
    <w:rsid w:val="0097448C"/>
    <w:rsid w:val="00980574"/>
    <w:rsid w:val="00981C5E"/>
    <w:rsid w:val="0098698C"/>
    <w:rsid w:val="00990C08"/>
    <w:rsid w:val="00992A34"/>
    <w:rsid w:val="00992D2B"/>
    <w:rsid w:val="00994148"/>
    <w:rsid w:val="009A1F38"/>
    <w:rsid w:val="009A1F3A"/>
    <w:rsid w:val="009A5721"/>
    <w:rsid w:val="009A6216"/>
    <w:rsid w:val="009A65A8"/>
    <w:rsid w:val="009B4CA2"/>
    <w:rsid w:val="009C0D0B"/>
    <w:rsid w:val="009C116F"/>
    <w:rsid w:val="009C3634"/>
    <w:rsid w:val="009C472A"/>
    <w:rsid w:val="009C52FA"/>
    <w:rsid w:val="009C6EE5"/>
    <w:rsid w:val="009C71AC"/>
    <w:rsid w:val="009D086C"/>
    <w:rsid w:val="009D4205"/>
    <w:rsid w:val="009D6314"/>
    <w:rsid w:val="009E085F"/>
    <w:rsid w:val="009E08CF"/>
    <w:rsid w:val="009E0A04"/>
    <w:rsid w:val="009E40CA"/>
    <w:rsid w:val="009E4F04"/>
    <w:rsid w:val="009E6737"/>
    <w:rsid w:val="009E712C"/>
    <w:rsid w:val="009E7B30"/>
    <w:rsid w:val="009F1F9F"/>
    <w:rsid w:val="009F5597"/>
    <w:rsid w:val="009F5779"/>
    <w:rsid w:val="009F6344"/>
    <w:rsid w:val="00A00ECA"/>
    <w:rsid w:val="00A02A85"/>
    <w:rsid w:val="00A0625F"/>
    <w:rsid w:val="00A0640E"/>
    <w:rsid w:val="00A10553"/>
    <w:rsid w:val="00A10FCD"/>
    <w:rsid w:val="00A11F60"/>
    <w:rsid w:val="00A134F7"/>
    <w:rsid w:val="00A14095"/>
    <w:rsid w:val="00A16A12"/>
    <w:rsid w:val="00A214B1"/>
    <w:rsid w:val="00A23196"/>
    <w:rsid w:val="00A2342F"/>
    <w:rsid w:val="00A23B74"/>
    <w:rsid w:val="00A26699"/>
    <w:rsid w:val="00A26DB0"/>
    <w:rsid w:val="00A31992"/>
    <w:rsid w:val="00A3431E"/>
    <w:rsid w:val="00A34357"/>
    <w:rsid w:val="00A3559E"/>
    <w:rsid w:val="00A357AE"/>
    <w:rsid w:val="00A35FF0"/>
    <w:rsid w:val="00A36028"/>
    <w:rsid w:val="00A364B5"/>
    <w:rsid w:val="00A403C3"/>
    <w:rsid w:val="00A42EB3"/>
    <w:rsid w:val="00A44CDB"/>
    <w:rsid w:val="00A44EB9"/>
    <w:rsid w:val="00A47FFA"/>
    <w:rsid w:val="00A513D8"/>
    <w:rsid w:val="00A54BCE"/>
    <w:rsid w:val="00A55EA2"/>
    <w:rsid w:val="00A579F1"/>
    <w:rsid w:val="00A63CFE"/>
    <w:rsid w:val="00A64110"/>
    <w:rsid w:val="00A647BC"/>
    <w:rsid w:val="00A66E77"/>
    <w:rsid w:val="00A6731B"/>
    <w:rsid w:val="00A7051B"/>
    <w:rsid w:val="00A72D93"/>
    <w:rsid w:val="00A730D8"/>
    <w:rsid w:val="00A76172"/>
    <w:rsid w:val="00A7677C"/>
    <w:rsid w:val="00A76C35"/>
    <w:rsid w:val="00A8002C"/>
    <w:rsid w:val="00A831C0"/>
    <w:rsid w:val="00A85FFA"/>
    <w:rsid w:val="00A87414"/>
    <w:rsid w:val="00A91154"/>
    <w:rsid w:val="00A92364"/>
    <w:rsid w:val="00A93770"/>
    <w:rsid w:val="00A95997"/>
    <w:rsid w:val="00A95E08"/>
    <w:rsid w:val="00AA0941"/>
    <w:rsid w:val="00AA17BD"/>
    <w:rsid w:val="00AA2833"/>
    <w:rsid w:val="00AA2F86"/>
    <w:rsid w:val="00AA522E"/>
    <w:rsid w:val="00AB33D6"/>
    <w:rsid w:val="00AB5351"/>
    <w:rsid w:val="00AB5594"/>
    <w:rsid w:val="00AC0CB5"/>
    <w:rsid w:val="00AC1314"/>
    <w:rsid w:val="00AC31BC"/>
    <w:rsid w:val="00AD01B7"/>
    <w:rsid w:val="00AD079D"/>
    <w:rsid w:val="00AD2FB8"/>
    <w:rsid w:val="00AD30D4"/>
    <w:rsid w:val="00AD3C51"/>
    <w:rsid w:val="00AD610F"/>
    <w:rsid w:val="00AE03C4"/>
    <w:rsid w:val="00AE0474"/>
    <w:rsid w:val="00AE0712"/>
    <w:rsid w:val="00AE615A"/>
    <w:rsid w:val="00AE7645"/>
    <w:rsid w:val="00AF00AF"/>
    <w:rsid w:val="00AF4ACC"/>
    <w:rsid w:val="00AF6FF2"/>
    <w:rsid w:val="00AF7059"/>
    <w:rsid w:val="00B02CB3"/>
    <w:rsid w:val="00B06F2B"/>
    <w:rsid w:val="00B07674"/>
    <w:rsid w:val="00B07B45"/>
    <w:rsid w:val="00B07CC8"/>
    <w:rsid w:val="00B07CF1"/>
    <w:rsid w:val="00B116CF"/>
    <w:rsid w:val="00B12353"/>
    <w:rsid w:val="00B148D6"/>
    <w:rsid w:val="00B16D8B"/>
    <w:rsid w:val="00B1791E"/>
    <w:rsid w:val="00B2370B"/>
    <w:rsid w:val="00B23D64"/>
    <w:rsid w:val="00B335EA"/>
    <w:rsid w:val="00B33B9F"/>
    <w:rsid w:val="00B34C98"/>
    <w:rsid w:val="00B3510F"/>
    <w:rsid w:val="00B352B8"/>
    <w:rsid w:val="00B37249"/>
    <w:rsid w:val="00B460E1"/>
    <w:rsid w:val="00B478E6"/>
    <w:rsid w:val="00B559E2"/>
    <w:rsid w:val="00B568AD"/>
    <w:rsid w:val="00B57C5E"/>
    <w:rsid w:val="00B613C9"/>
    <w:rsid w:val="00B63611"/>
    <w:rsid w:val="00B66184"/>
    <w:rsid w:val="00B70FB1"/>
    <w:rsid w:val="00B715B3"/>
    <w:rsid w:val="00B715E2"/>
    <w:rsid w:val="00B71693"/>
    <w:rsid w:val="00B72FB4"/>
    <w:rsid w:val="00B749E6"/>
    <w:rsid w:val="00B74C9B"/>
    <w:rsid w:val="00B758F5"/>
    <w:rsid w:val="00B75ACC"/>
    <w:rsid w:val="00B75DC7"/>
    <w:rsid w:val="00B77275"/>
    <w:rsid w:val="00B81156"/>
    <w:rsid w:val="00B81B42"/>
    <w:rsid w:val="00B83D68"/>
    <w:rsid w:val="00B87D84"/>
    <w:rsid w:val="00B90F50"/>
    <w:rsid w:val="00B92C7C"/>
    <w:rsid w:val="00B935E8"/>
    <w:rsid w:val="00B943D5"/>
    <w:rsid w:val="00B94851"/>
    <w:rsid w:val="00BA0839"/>
    <w:rsid w:val="00BA1E92"/>
    <w:rsid w:val="00BA38C4"/>
    <w:rsid w:val="00BA3DD5"/>
    <w:rsid w:val="00BA5980"/>
    <w:rsid w:val="00BA754F"/>
    <w:rsid w:val="00BA7C91"/>
    <w:rsid w:val="00BB0CF3"/>
    <w:rsid w:val="00BB1C79"/>
    <w:rsid w:val="00BB3552"/>
    <w:rsid w:val="00BB53C4"/>
    <w:rsid w:val="00BC1413"/>
    <w:rsid w:val="00BC40B3"/>
    <w:rsid w:val="00BC6A91"/>
    <w:rsid w:val="00BD203B"/>
    <w:rsid w:val="00BD2504"/>
    <w:rsid w:val="00BD3CD5"/>
    <w:rsid w:val="00BD430C"/>
    <w:rsid w:val="00BE08D7"/>
    <w:rsid w:val="00BE1658"/>
    <w:rsid w:val="00BE2997"/>
    <w:rsid w:val="00BE417A"/>
    <w:rsid w:val="00BE4CB5"/>
    <w:rsid w:val="00BE651D"/>
    <w:rsid w:val="00BE7175"/>
    <w:rsid w:val="00BF18AE"/>
    <w:rsid w:val="00BF4582"/>
    <w:rsid w:val="00BF465F"/>
    <w:rsid w:val="00BF5306"/>
    <w:rsid w:val="00BF72A2"/>
    <w:rsid w:val="00C017B9"/>
    <w:rsid w:val="00C01A28"/>
    <w:rsid w:val="00C04EB6"/>
    <w:rsid w:val="00C104C6"/>
    <w:rsid w:val="00C12063"/>
    <w:rsid w:val="00C12F0B"/>
    <w:rsid w:val="00C13A49"/>
    <w:rsid w:val="00C14455"/>
    <w:rsid w:val="00C14686"/>
    <w:rsid w:val="00C203EA"/>
    <w:rsid w:val="00C237C5"/>
    <w:rsid w:val="00C25921"/>
    <w:rsid w:val="00C308BC"/>
    <w:rsid w:val="00C30F6F"/>
    <w:rsid w:val="00C32C7A"/>
    <w:rsid w:val="00C34EE8"/>
    <w:rsid w:val="00C358B0"/>
    <w:rsid w:val="00C40F67"/>
    <w:rsid w:val="00C416BB"/>
    <w:rsid w:val="00C43CD9"/>
    <w:rsid w:val="00C466C9"/>
    <w:rsid w:val="00C50F4F"/>
    <w:rsid w:val="00C51373"/>
    <w:rsid w:val="00C60424"/>
    <w:rsid w:val="00C6070E"/>
    <w:rsid w:val="00C60E2C"/>
    <w:rsid w:val="00C62B5F"/>
    <w:rsid w:val="00C631BD"/>
    <w:rsid w:val="00C631BE"/>
    <w:rsid w:val="00C657BE"/>
    <w:rsid w:val="00C6595E"/>
    <w:rsid w:val="00C723F0"/>
    <w:rsid w:val="00C72853"/>
    <w:rsid w:val="00C73897"/>
    <w:rsid w:val="00C74992"/>
    <w:rsid w:val="00C8174E"/>
    <w:rsid w:val="00C8292E"/>
    <w:rsid w:val="00C839DB"/>
    <w:rsid w:val="00C84329"/>
    <w:rsid w:val="00C849B5"/>
    <w:rsid w:val="00C85137"/>
    <w:rsid w:val="00C8731D"/>
    <w:rsid w:val="00C87BB1"/>
    <w:rsid w:val="00C918AA"/>
    <w:rsid w:val="00C91F61"/>
    <w:rsid w:val="00C9214C"/>
    <w:rsid w:val="00C94A13"/>
    <w:rsid w:val="00C954F8"/>
    <w:rsid w:val="00C96E20"/>
    <w:rsid w:val="00CA31E4"/>
    <w:rsid w:val="00CA743A"/>
    <w:rsid w:val="00CB4431"/>
    <w:rsid w:val="00CB4486"/>
    <w:rsid w:val="00CB64B3"/>
    <w:rsid w:val="00CC0DF4"/>
    <w:rsid w:val="00CC1ECD"/>
    <w:rsid w:val="00CC3BFB"/>
    <w:rsid w:val="00CC631F"/>
    <w:rsid w:val="00CD2280"/>
    <w:rsid w:val="00CD349D"/>
    <w:rsid w:val="00CD43B9"/>
    <w:rsid w:val="00CD787C"/>
    <w:rsid w:val="00CE03FE"/>
    <w:rsid w:val="00CE21F0"/>
    <w:rsid w:val="00CE24D6"/>
    <w:rsid w:val="00CE5496"/>
    <w:rsid w:val="00CE55AC"/>
    <w:rsid w:val="00CE6E14"/>
    <w:rsid w:val="00CE7568"/>
    <w:rsid w:val="00CF329F"/>
    <w:rsid w:val="00CF3BB5"/>
    <w:rsid w:val="00CF521A"/>
    <w:rsid w:val="00CF793E"/>
    <w:rsid w:val="00D0688C"/>
    <w:rsid w:val="00D12756"/>
    <w:rsid w:val="00D1365A"/>
    <w:rsid w:val="00D20C5E"/>
    <w:rsid w:val="00D21191"/>
    <w:rsid w:val="00D219AA"/>
    <w:rsid w:val="00D227FF"/>
    <w:rsid w:val="00D2483D"/>
    <w:rsid w:val="00D275B4"/>
    <w:rsid w:val="00D30731"/>
    <w:rsid w:val="00D3208D"/>
    <w:rsid w:val="00D3247F"/>
    <w:rsid w:val="00D32A6F"/>
    <w:rsid w:val="00D4093A"/>
    <w:rsid w:val="00D40C13"/>
    <w:rsid w:val="00D415C5"/>
    <w:rsid w:val="00D41705"/>
    <w:rsid w:val="00D41E92"/>
    <w:rsid w:val="00D42272"/>
    <w:rsid w:val="00D445B1"/>
    <w:rsid w:val="00D472B3"/>
    <w:rsid w:val="00D47508"/>
    <w:rsid w:val="00D50543"/>
    <w:rsid w:val="00D51FC3"/>
    <w:rsid w:val="00D55AFC"/>
    <w:rsid w:val="00D57C42"/>
    <w:rsid w:val="00D62E4A"/>
    <w:rsid w:val="00D631A1"/>
    <w:rsid w:val="00D6337F"/>
    <w:rsid w:val="00D63B20"/>
    <w:rsid w:val="00D73E31"/>
    <w:rsid w:val="00D75104"/>
    <w:rsid w:val="00D82046"/>
    <w:rsid w:val="00D82B4D"/>
    <w:rsid w:val="00D8334D"/>
    <w:rsid w:val="00D8347F"/>
    <w:rsid w:val="00D8387D"/>
    <w:rsid w:val="00D84E9A"/>
    <w:rsid w:val="00D86D5F"/>
    <w:rsid w:val="00D90A63"/>
    <w:rsid w:val="00D9162A"/>
    <w:rsid w:val="00D950C9"/>
    <w:rsid w:val="00D95842"/>
    <w:rsid w:val="00D96E1B"/>
    <w:rsid w:val="00DA31B1"/>
    <w:rsid w:val="00DA44B0"/>
    <w:rsid w:val="00DA5CCA"/>
    <w:rsid w:val="00DA60B3"/>
    <w:rsid w:val="00DA73C9"/>
    <w:rsid w:val="00DA7875"/>
    <w:rsid w:val="00DB226C"/>
    <w:rsid w:val="00DB3841"/>
    <w:rsid w:val="00DB454F"/>
    <w:rsid w:val="00DB469B"/>
    <w:rsid w:val="00DB49B1"/>
    <w:rsid w:val="00DB75BC"/>
    <w:rsid w:val="00DC0900"/>
    <w:rsid w:val="00DC3932"/>
    <w:rsid w:val="00DC55B4"/>
    <w:rsid w:val="00DD1D72"/>
    <w:rsid w:val="00DD3769"/>
    <w:rsid w:val="00DD4906"/>
    <w:rsid w:val="00DD56A3"/>
    <w:rsid w:val="00DD6005"/>
    <w:rsid w:val="00DD678B"/>
    <w:rsid w:val="00DD6C26"/>
    <w:rsid w:val="00DD6E00"/>
    <w:rsid w:val="00DE2B17"/>
    <w:rsid w:val="00DE2CA7"/>
    <w:rsid w:val="00DE3091"/>
    <w:rsid w:val="00DE451F"/>
    <w:rsid w:val="00DE7349"/>
    <w:rsid w:val="00DF2290"/>
    <w:rsid w:val="00DF33AE"/>
    <w:rsid w:val="00DF5657"/>
    <w:rsid w:val="00E001C3"/>
    <w:rsid w:val="00E03B9C"/>
    <w:rsid w:val="00E03CC7"/>
    <w:rsid w:val="00E06555"/>
    <w:rsid w:val="00E0723B"/>
    <w:rsid w:val="00E10D52"/>
    <w:rsid w:val="00E1266A"/>
    <w:rsid w:val="00E1507B"/>
    <w:rsid w:val="00E158FE"/>
    <w:rsid w:val="00E16EFB"/>
    <w:rsid w:val="00E17B1A"/>
    <w:rsid w:val="00E20408"/>
    <w:rsid w:val="00E23C16"/>
    <w:rsid w:val="00E250C9"/>
    <w:rsid w:val="00E26C62"/>
    <w:rsid w:val="00E271D5"/>
    <w:rsid w:val="00E32453"/>
    <w:rsid w:val="00E36588"/>
    <w:rsid w:val="00E36D34"/>
    <w:rsid w:val="00E36EA9"/>
    <w:rsid w:val="00E40371"/>
    <w:rsid w:val="00E43E83"/>
    <w:rsid w:val="00E447DB"/>
    <w:rsid w:val="00E5018E"/>
    <w:rsid w:val="00E5494B"/>
    <w:rsid w:val="00E5542C"/>
    <w:rsid w:val="00E55634"/>
    <w:rsid w:val="00E56028"/>
    <w:rsid w:val="00E602B5"/>
    <w:rsid w:val="00E62C13"/>
    <w:rsid w:val="00E62E01"/>
    <w:rsid w:val="00E636D1"/>
    <w:rsid w:val="00E678A1"/>
    <w:rsid w:val="00E70007"/>
    <w:rsid w:val="00E7063F"/>
    <w:rsid w:val="00E743EC"/>
    <w:rsid w:val="00E75229"/>
    <w:rsid w:val="00E75AD7"/>
    <w:rsid w:val="00E76301"/>
    <w:rsid w:val="00E766FB"/>
    <w:rsid w:val="00E76967"/>
    <w:rsid w:val="00E82987"/>
    <w:rsid w:val="00E82EE4"/>
    <w:rsid w:val="00E83321"/>
    <w:rsid w:val="00E84615"/>
    <w:rsid w:val="00E84CFF"/>
    <w:rsid w:val="00E85D29"/>
    <w:rsid w:val="00E87C98"/>
    <w:rsid w:val="00E87DAA"/>
    <w:rsid w:val="00E90711"/>
    <w:rsid w:val="00E93B33"/>
    <w:rsid w:val="00E94CB5"/>
    <w:rsid w:val="00E965B5"/>
    <w:rsid w:val="00E9694E"/>
    <w:rsid w:val="00EA032C"/>
    <w:rsid w:val="00EA3926"/>
    <w:rsid w:val="00EA6E40"/>
    <w:rsid w:val="00EB1484"/>
    <w:rsid w:val="00EB1B95"/>
    <w:rsid w:val="00EB3622"/>
    <w:rsid w:val="00EB7AEB"/>
    <w:rsid w:val="00EB7C78"/>
    <w:rsid w:val="00EB7D45"/>
    <w:rsid w:val="00EC0C79"/>
    <w:rsid w:val="00EC16CC"/>
    <w:rsid w:val="00EC41F1"/>
    <w:rsid w:val="00EC4C27"/>
    <w:rsid w:val="00EC5E8F"/>
    <w:rsid w:val="00EC62BF"/>
    <w:rsid w:val="00EC6EBA"/>
    <w:rsid w:val="00EC77F0"/>
    <w:rsid w:val="00ED14BE"/>
    <w:rsid w:val="00ED1B46"/>
    <w:rsid w:val="00ED3BAC"/>
    <w:rsid w:val="00EE0546"/>
    <w:rsid w:val="00EE147F"/>
    <w:rsid w:val="00EE2B8C"/>
    <w:rsid w:val="00EE31D6"/>
    <w:rsid w:val="00EE34FE"/>
    <w:rsid w:val="00EF1704"/>
    <w:rsid w:val="00EF1E47"/>
    <w:rsid w:val="00EF31E2"/>
    <w:rsid w:val="00EF3304"/>
    <w:rsid w:val="00EF5158"/>
    <w:rsid w:val="00F0284B"/>
    <w:rsid w:val="00F059FE"/>
    <w:rsid w:val="00F07178"/>
    <w:rsid w:val="00F10925"/>
    <w:rsid w:val="00F131A7"/>
    <w:rsid w:val="00F131C7"/>
    <w:rsid w:val="00F166D8"/>
    <w:rsid w:val="00F16BAA"/>
    <w:rsid w:val="00F2082A"/>
    <w:rsid w:val="00F220CB"/>
    <w:rsid w:val="00F25768"/>
    <w:rsid w:val="00F267AC"/>
    <w:rsid w:val="00F3087F"/>
    <w:rsid w:val="00F30A68"/>
    <w:rsid w:val="00F31B39"/>
    <w:rsid w:val="00F31B76"/>
    <w:rsid w:val="00F32690"/>
    <w:rsid w:val="00F36A5E"/>
    <w:rsid w:val="00F37E30"/>
    <w:rsid w:val="00F4320F"/>
    <w:rsid w:val="00F432B8"/>
    <w:rsid w:val="00F45B89"/>
    <w:rsid w:val="00F461F4"/>
    <w:rsid w:val="00F463BD"/>
    <w:rsid w:val="00F46CA4"/>
    <w:rsid w:val="00F46F60"/>
    <w:rsid w:val="00F47488"/>
    <w:rsid w:val="00F51C0C"/>
    <w:rsid w:val="00F52253"/>
    <w:rsid w:val="00F52DD1"/>
    <w:rsid w:val="00F5462D"/>
    <w:rsid w:val="00F56BC8"/>
    <w:rsid w:val="00F57076"/>
    <w:rsid w:val="00F57995"/>
    <w:rsid w:val="00F57B2E"/>
    <w:rsid w:val="00F62540"/>
    <w:rsid w:val="00F657A6"/>
    <w:rsid w:val="00F67381"/>
    <w:rsid w:val="00F70D5B"/>
    <w:rsid w:val="00F7147A"/>
    <w:rsid w:val="00F72E79"/>
    <w:rsid w:val="00F739E2"/>
    <w:rsid w:val="00F73C87"/>
    <w:rsid w:val="00F76961"/>
    <w:rsid w:val="00F80A75"/>
    <w:rsid w:val="00F826F5"/>
    <w:rsid w:val="00F82714"/>
    <w:rsid w:val="00F82B76"/>
    <w:rsid w:val="00F843ED"/>
    <w:rsid w:val="00F86662"/>
    <w:rsid w:val="00F9170D"/>
    <w:rsid w:val="00F94E87"/>
    <w:rsid w:val="00F957D6"/>
    <w:rsid w:val="00F96A23"/>
    <w:rsid w:val="00FA04E4"/>
    <w:rsid w:val="00FA228D"/>
    <w:rsid w:val="00FA560B"/>
    <w:rsid w:val="00FA6FB3"/>
    <w:rsid w:val="00FA7AF7"/>
    <w:rsid w:val="00FB082B"/>
    <w:rsid w:val="00FB4D61"/>
    <w:rsid w:val="00FB5EC0"/>
    <w:rsid w:val="00FB7844"/>
    <w:rsid w:val="00FB7F34"/>
    <w:rsid w:val="00FC40F4"/>
    <w:rsid w:val="00FD11EF"/>
    <w:rsid w:val="00FD33E3"/>
    <w:rsid w:val="00FD35FF"/>
    <w:rsid w:val="00FD542C"/>
    <w:rsid w:val="00FD5D80"/>
    <w:rsid w:val="00FD62B3"/>
    <w:rsid w:val="00FE0A5B"/>
    <w:rsid w:val="00FE3AA1"/>
    <w:rsid w:val="00FE6F0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02DAF3-2089-4F54-ABA2-46D808A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paragraph" w:customStyle="1" w:styleId="Default">
    <w:name w:val="Default"/>
    <w:rsid w:val="00F463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F843ED"/>
  </w:style>
  <w:style w:type="paragraph" w:customStyle="1" w:styleId="bodytext">
    <w:name w:val="bodytext"/>
    <w:basedOn w:val="Standard"/>
    <w:rsid w:val="00A364B5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dl.e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kgt.com/home/" TargetMode="External"/><Relationship Id="rId17" Type="http://schemas.openxmlformats.org/officeDocument/2006/relationships/hyperlink" Target="http://www.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dl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-pr.de/de/presse/meldungen/20141215_idl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nfo@idl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1215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4B57-F442-4E29-92E1-32810721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IDL und Warth &amp; Klein Grant Thornton verstärken Kooperation (IDL) Partnermeldung vom 15.12.2014</vt:lpstr>
      <vt:lpstr>Neues IDL-Release setzt Maßstäbe im BPM (IDL) Pressemeldung vom</vt:lpstr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 und Warth &amp; Klein Grant Thornton verstärken Kooperation (IDL) Partnermeldung vom 15.12.2014</dc:title>
  <dc:creator>Sabine Sturm</dc:creator>
  <cp:lastModifiedBy>Admin</cp:lastModifiedBy>
  <cp:revision>2</cp:revision>
  <cp:lastPrinted>2014-12-15T11:21:00Z</cp:lastPrinted>
  <dcterms:created xsi:type="dcterms:W3CDTF">2014-12-17T07:38:00Z</dcterms:created>
  <dcterms:modified xsi:type="dcterms:W3CDTF">2014-12-17T07:38:00Z</dcterms:modified>
</cp:coreProperties>
</file>