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FA" w:rsidRPr="006D7F88" w:rsidRDefault="00B32EFA" w:rsidP="007F2791">
      <w:pPr>
        <w:spacing w:line="320" w:lineRule="atLeast"/>
        <w:rPr>
          <w:rFonts w:ascii="Helvetica" w:hAnsi="Helvetica" w:cs="Arial"/>
          <w:b/>
          <w:iCs/>
          <w:sz w:val="34"/>
          <w:szCs w:val="34"/>
          <w:lang w:val="de-DE"/>
        </w:rPr>
      </w:pPr>
      <w:bookmarkStart w:id="0" w:name="OLE_LINK1"/>
      <w:bookmarkStart w:id="1" w:name="OLE_LINK2"/>
      <w:r w:rsidRPr="006D7F88">
        <w:rPr>
          <w:rFonts w:ascii="Helvetica" w:hAnsi="Helvetica" w:cs="Arial"/>
          <w:b/>
          <w:i/>
          <w:iCs/>
          <w:sz w:val="34"/>
          <w:szCs w:val="34"/>
          <w:lang w:val="de-DE"/>
        </w:rPr>
        <w:t>IDL</w:t>
      </w:r>
      <w:r w:rsidRPr="006D7F88">
        <w:rPr>
          <w:rFonts w:ascii="Helvetica" w:hAnsi="Helvetica" w:cs="Arial"/>
          <w:b/>
          <w:iCs/>
          <w:sz w:val="34"/>
          <w:szCs w:val="34"/>
          <w:lang w:val="de-DE"/>
        </w:rPr>
        <w:t xml:space="preserve"> laut Lünendonk führender deutscher BI-Anbieter</w:t>
      </w:r>
    </w:p>
    <w:bookmarkEnd w:id="0"/>
    <w:bookmarkEnd w:id="1"/>
    <w:p w:rsidR="008301CC" w:rsidRPr="007F2791" w:rsidRDefault="008301CC" w:rsidP="007F2791">
      <w:pPr>
        <w:spacing w:line="320" w:lineRule="atLeast"/>
        <w:jc w:val="both"/>
        <w:rPr>
          <w:rFonts w:ascii="Helvetica" w:hAnsi="Helvetica" w:cs="Arial"/>
          <w:lang w:val="de-DE"/>
        </w:rPr>
      </w:pPr>
    </w:p>
    <w:p w:rsidR="005F17A0" w:rsidRDefault="00913A62" w:rsidP="007F2791">
      <w:pPr>
        <w:pStyle w:val="Listenabsatz"/>
        <w:tabs>
          <w:tab w:val="left" w:pos="426"/>
        </w:tabs>
        <w:autoSpaceDE w:val="0"/>
        <w:autoSpaceDN w:val="0"/>
        <w:adjustRightInd w:val="0"/>
        <w:spacing w:line="320" w:lineRule="atLeast"/>
        <w:ind w:left="0" w:right="-284"/>
        <w:contextualSpacing w:val="0"/>
        <w:jc w:val="both"/>
        <w:rPr>
          <w:rFonts w:ascii="Helvetica" w:hAnsi="Helvetica" w:cs="Arial"/>
          <w:b/>
          <w:sz w:val="20"/>
          <w:szCs w:val="20"/>
        </w:rPr>
      </w:pPr>
      <w:r w:rsidRPr="002B5B68">
        <w:rPr>
          <w:rFonts w:ascii="Helvetica" w:hAnsi="Helvetica" w:cs="Arial"/>
          <w:b/>
          <w:sz w:val="20"/>
          <w:szCs w:val="20"/>
        </w:rPr>
        <w:t>Lünendonk-Marktstichprobe 2014</w:t>
      </w:r>
      <w:r>
        <w:rPr>
          <w:rFonts w:ascii="Helvetica" w:hAnsi="Helvetica" w:cs="Arial"/>
          <w:b/>
          <w:sz w:val="20"/>
          <w:szCs w:val="20"/>
        </w:rPr>
        <w:t xml:space="preserve"> listet </w:t>
      </w:r>
      <w:r w:rsidRPr="002B5B68">
        <w:rPr>
          <w:rFonts w:ascii="Helvetica" w:hAnsi="Helvetica" w:cs="Arial"/>
          <w:b/>
          <w:i/>
          <w:sz w:val="20"/>
          <w:szCs w:val="20"/>
        </w:rPr>
        <w:t>IDL</w:t>
      </w:r>
      <w:r>
        <w:rPr>
          <w:rFonts w:ascii="Helvetica" w:hAnsi="Helvetica" w:cs="Arial"/>
          <w:b/>
          <w:sz w:val="20"/>
          <w:szCs w:val="20"/>
        </w:rPr>
        <w:t xml:space="preserve"> </w:t>
      </w:r>
      <w:r w:rsidR="00C31E3F">
        <w:rPr>
          <w:rFonts w:ascii="Helvetica" w:hAnsi="Helvetica" w:cs="Arial"/>
          <w:b/>
          <w:sz w:val="20"/>
          <w:szCs w:val="20"/>
        </w:rPr>
        <w:t xml:space="preserve">an erster Stelle der </w:t>
      </w:r>
      <w:r w:rsidR="00B131B1">
        <w:rPr>
          <w:rFonts w:ascii="Helvetica" w:hAnsi="Helvetica" w:cs="Arial"/>
          <w:b/>
          <w:sz w:val="20"/>
          <w:szCs w:val="20"/>
        </w:rPr>
        <w:t xml:space="preserve">in Deutschland ansässigen </w:t>
      </w:r>
      <w:r w:rsidR="00C31E3F">
        <w:rPr>
          <w:rFonts w:ascii="Helvetica" w:hAnsi="Helvetica" w:cs="Arial"/>
          <w:b/>
          <w:sz w:val="20"/>
          <w:szCs w:val="20"/>
        </w:rPr>
        <w:t xml:space="preserve">BI-Anbieter und </w:t>
      </w:r>
      <w:r w:rsidR="00B131B1">
        <w:rPr>
          <w:rFonts w:ascii="Helvetica" w:hAnsi="Helvetica" w:cs="Arial"/>
          <w:b/>
          <w:sz w:val="20"/>
          <w:szCs w:val="20"/>
        </w:rPr>
        <w:t xml:space="preserve">sieht das Unternehmen </w:t>
      </w:r>
      <w:r w:rsidR="00C31E3F">
        <w:rPr>
          <w:rFonts w:ascii="Helvetica" w:hAnsi="Helvetica" w:cs="Arial"/>
          <w:b/>
          <w:sz w:val="20"/>
          <w:szCs w:val="20"/>
        </w:rPr>
        <w:t>auf Platz 6</w:t>
      </w:r>
      <w:r>
        <w:rPr>
          <w:rFonts w:ascii="Helvetica" w:hAnsi="Helvetica" w:cs="Arial"/>
          <w:b/>
          <w:sz w:val="20"/>
          <w:szCs w:val="20"/>
        </w:rPr>
        <w:t xml:space="preserve"> </w:t>
      </w:r>
      <w:r w:rsidR="00C31E3F">
        <w:rPr>
          <w:rFonts w:ascii="Helvetica" w:hAnsi="Helvetica" w:cs="Arial"/>
          <w:b/>
          <w:sz w:val="20"/>
          <w:szCs w:val="20"/>
        </w:rPr>
        <w:t xml:space="preserve">im </w:t>
      </w:r>
      <w:r w:rsidR="00FA2F9C">
        <w:rPr>
          <w:rFonts w:ascii="Helvetica" w:hAnsi="Helvetica" w:cs="Arial"/>
          <w:b/>
          <w:sz w:val="20"/>
          <w:szCs w:val="20"/>
        </w:rPr>
        <w:t xml:space="preserve">internationalen </w:t>
      </w:r>
      <w:r w:rsidR="00C31E3F">
        <w:rPr>
          <w:rFonts w:ascii="Helvetica" w:hAnsi="Helvetica" w:cs="Arial"/>
          <w:b/>
          <w:sz w:val="20"/>
          <w:szCs w:val="20"/>
        </w:rPr>
        <w:t>Umfeld</w:t>
      </w:r>
      <w:r w:rsidR="00FA2F9C">
        <w:rPr>
          <w:rFonts w:ascii="Helvetica" w:hAnsi="Helvetica" w:cs="Arial"/>
          <w:b/>
          <w:sz w:val="20"/>
          <w:szCs w:val="20"/>
        </w:rPr>
        <w:t xml:space="preserve">;  </w:t>
      </w:r>
      <w:r w:rsidR="00C31E3F">
        <w:rPr>
          <w:rFonts w:ascii="Helvetica" w:hAnsi="Helvetica" w:cs="Arial"/>
          <w:b/>
          <w:sz w:val="20"/>
          <w:szCs w:val="20"/>
        </w:rPr>
        <w:t>Finanzwesen</w:t>
      </w:r>
      <w:r w:rsidR="00D730A0">
        <w:rPr>
          <w:rFonts w:ascii="Helvetica" w:hAnsi="Helvetica" w:cs="Arial"/>
          <w:b/>
          <w:sz w:val="20"/>
          <w:szCs w:val="20"/>
        </w:rPr>
        <w:t>, Vertrieb</w:t>
      </w:r>
      <w:r w:rsidR="00C31E3F">
        <w:rPr>
          <w:rFonts w:ascii="Helvetica" w:hAnsi="Helvetica" w:cs="Arial"/>
          <w:b/>
          <w:sz w:val="20"/>
          <w:szCs w:val="20"/>
        </w:rPr>
        <w:t xml:space="preserve"> und </w:t>
      </w:r>
      <w:r w:rsidR="00D730A0">
        <w:rPr>
          <w:rFonts w:ascii="Helvetica" w:hAnsi="Helvetica" w:cs="Arial"/>
          <w:b/>
          <w:sz w:val="20"/>
          <w:szCs w:val="20"/>
        </w:rPr>
        <w:t>Unternehmenssteuerung</w:t>
      </w:r>
      <w:r w:rsidR="00C31E3F">
        <w:rPr>
          <w:rFonts w:ascii="Helvetica" w:hAnsi="Helvetica" w:cs="Arial"/>
          <w:b/>
          <w:sz w:val="20"/>
          <w:szCs w:val="20"/>
        </w:rPr>
        <w:t xml:space="preserve"> </w:t>
      </w:r>
      <w:r w:rsidR="00B131B1">
        <w:rPr>
          <w:rFonts w:ascii="Helvetica" w:hAnsi="Helvetica" w:cs="Arial"/>
          <w:b/>
          <w:sz w:val="20"/>
          <w:szCs w:val="20"/>
        </w:rPr>
        <w:t>sind</w:t>
      </w:r>
      <w:r w:rsidR="00FA2F9C">
        <w:rPr>
          <w:rFonts w:ascii="Helvetica" w:hAnsi="Helvetica" w:cs="Arial"/>
          <w:b/>
          <w:sz w:val="20"/>
          <w:szCs w:val="20"/>
        </w:rPr>
        <w:t xml:space="preserve"> </w:t>
      </w:r>
      <w:r w:rsidR="00D730A0">
        <w:rPr>
          <w:rFonts w:ascii="Helvetica" w:hAnsi="Helvetica" w:cs="Arial"/>
          <w:b/>
          <w:sz w:val="20"/>
          <w:szCs w:val="20"/>
        </w:rPr>
        <w:t>wichtigst</w:t>
      </w:r>
      <w:r w:rsidR="00FA2F9C">
        <w:rPr>
          <w:rFonts w:ascii="Helvetica" w:hAnsi="Helvetica" w:cs="Arial"/>
          <w:b/>
          <w:sz w:val="20"/>
          <w:szCs w:val="20"/>
        </w:rPr>
        <w:t>e</w:t>
      </w:r>
      <w:r w:rsidR="00D730A0">
        <w:rPr>
          <w:rFonts w:ascii="Helvetica" w:hAnsi="Helvetica" w:cs="Arial"/>
          <w:b/>
          <w:sz w:val="20"/>
          <w:szCs w:val="20"/>
        </w:rPr>
        <w:t xml:space="preserve"> </w:t>
      </w:r>
      <w:r w:rsidR="00D8495D">
        <w:rPr>
          <w:rFonts w:ascii="Helvetica" w:hAnsi="Helvetica" w:cs="Arial"/>
          <w:b/>
          <w:sz w:val="20"/>
          <w:szCs w:val="20"/>
        </w:rPr>
        <w:t>BI-</w:t>
      </w:r>
      <w:r w:rsidR="00D730A0">
        <w:rPr>
          <w:rFonts w:ascii="Helvetica" w:hAnsi="Helvetica" w:cs="Arial"/>
          <w:b/>
          <w:sz w:val="20"/>
          <w:szCs w:val="20"/>
        </w:rPr>
        <w:t>Einsatzfelder</w:t>
      </w:r>
      <w:r w:rsidR="00B131B1">
        <w:rPr>
          <w:rFonts w:ascii="Helvetica" w:hAnsi="Helvetica" w:cs="Arial"/>
          <w:b/>
          <w:sz w:val="20"/>
          <w:szCs w:val="20"/>
        </w:rPr>
        <w:t>, ganzheitliche</w:t>
      </w:r>
      <w:r w:rsidR="006D7F88">
        <w:rPr>
          <w:rFonts w:ascii="Helvetica" w:hAnsi="Helvetica" w:cs="Arial"/>
          <w:b/>
          <w:sz w:val="20"/>
          <w:szCs w:val="20"/>
        </w:rPr>
        <w:t>s</w:t>
      </w:r>
      <w:r w:rsidR="00B131B1">
        <w:rPr>
          <w:rFonts w:ascii="Helvetica" w:hAnsi="Helvetica" w:cs="Arial"/>
          <w:b/>
          <w:sz w:val="20"/>
          <w:szCs w:val="20"/>
        </w:rPr>
        <w:t xml:space="preserve"> BPM</w:t>
      </w:r>
      <w:r w:rsidR="006D7F88">
        <w:rPr>
          <w:rFonts w:ascii="Helvetica" w:hAnsi="Helvetica" w:cs="Arial"/>
          <w:b/>
          <w:sz w:val="20"/>
          <w:szCs w:val="20"/>
        </w:rPr>
        <w:t xml:space="preserve"> </w:t>
      </w:r>
      <w:r w:rsidR="00D8495D">
        <w:rPr>
          <w:rFonts w:ascii="Helvetica" w:hAnsi="Helvetica" w:cs="Arial"/>
          <w:b/>
          <w:sz w:val="20"/>
          <w:szCs w:val="20"/>
        </w:rPr>
        <w:t>weiterhin Lösungstreiber</w:t>
      </w:r>
    </w:p>
    <w:p w:rsidR="00913A62" w:rsidRPr="001B03A3" w:rsidRDefault="00913A62" w:rsidP="007F2791">
      <w:pPr>
        <w:pStyle w:val="Listenabsatz"/>
        <w:tabs>
          <w:tab w:val="left" w:pos="426"/>
        </w:tabs>
        <w:autoSpaceDE w:val="0"/>
        <w:autoSpaceDN w:val="0"/>
        <w:adjustRightInd w:val="0"/>
        <w:spacing w:line="320" w:lineRule="atLeast"/>
        <w:ind w:left="0" w:right="-284"/>
        <w:contextualSpacing w:val="0"/>
        <w:jc w:val="both"/>
        <w:rPr>
          <w:rFonts w:ascii="Helvetica" w:hAnsi="Helvetica" w:cs="Arial"/>
          <w:b/>
          <w:sz w:val="20"/>
          <w:szCs w:val="20"/>
        </w:rPr>
      </w:pPr>
    </w:p>
    <w:p w:rsidR="004F09A1" w:rsidRPr="006D7F88" w:rsidRDefault="00AD079D" w:rsidP="002B5B68">
      <w:pPr>
        <w:autoSpaceDE w:val="0"/>
        <w:autoSpaceDN w:val="0"/>
        <w:adjustRightInd w:val="0"/>
        <w:spacing w:line="320" w:lineRule="atLeast"/>
        <w:ind w:leftChars="992" w:left="1984" w:right="-284" w:firstLine="567"/>
        <w:jc w:val="both"/>
        <w:rPr>
          <w:rFonts w:ascii="Arial" w:hAnsi="Arial" w:cs="Arial"/>
          <w:lang w:val="de-DE"/>
        </w:rPr>
      </w:pPr>
      <w:r w:rsidRPr="0098782B">
        <w:rPr>
          <w:rFonts w:ascii="Helvetica" w:hAnsi="Helvetica" w:cs="Arial"/>
          <w:b/>
          <w:lang w:val="de-DE"/>
        </w:rPr>
        <w:t xml:space="preserve">Schmitten, </w:t>
      </w:r>
      <w:r w:rsidR="00EA2D7F">
        <w:rPr>
          <w:rFonts w:ascii="Helvetica" w:hAnsi="Helvetica" w:cs="Arial"/>
          <w:b/>
          <w:lang w:val="de-DE"/>
        </w:rPr>
        <w:t>16.</w:t>
      </w:r>
      <w:r w:rsidR="00597EF2">
        <w:rPr>
          <w:rFonts w:ascii="Helvetica" w:hAnsi="Helvetica" w:cs="Arial"/>
          <w:b/>
          <w:lang w:val="de-DE"/>
        </w:rPr>
        <w:t xml:space="preserve"> Juli 2014</w:t>
      </w:r>
      <w:r w:rsidRPr="0098782B">
        <w:rPr>
          <w:rFonts w:ascii="Helvetica" w:hAnsi="Helvetica" w:cs="Arial"/>
          <w:b/>
          <w:lang w:val="de-DE"/>
        </w:rPr>
        <w:t xml:space="preserve"> –</w:t>
      </w:r>
      <w:r w:rsidR="005E3322" w:rsidRPr="0098782B">
        <w:rPr>
          <w:rFonts w:ascii="Helvetica" w:hAnsi="Helvetica" w:cs="Arial"/>
          <w:b/>
          <w:lang w:val="de-DE"/>
        </w:rPr>
        <w:t xml:space="preserve"> </w:t>
      </w:r>
      <w:r w:rsidR="004F09A1">
        <w:rPr>
          <w:rFonts w:ascii="Helvetica" w:hAnsi="Helvetica" w:cs="Frutiger-Cn"/>
          <w:lang w:val="de-DE"/>
        </w:rPr>
        <w:t>Die</w:t>
      </w:r>
      <w:r w:rsidR="00AD468E" w:rsidRPr="0098782B">
        <w:rPr>
          <w:rFonts w:ascii="Helvetica" w:hAnsi="Helvetica" w:cs="Frutiger-Cn"/>
          <w:lang w:val="de-DE"/>
        </w:rPr>
        <w:t xml:space="preserve"> neueste Marktstichprobe des </w:t>
      </w:r>
      <w:r w:rsidR="00AD468E" w:rsidRPr="006D7F88">
        <w:rPr>
          <w:rFonts w:ascii="Helvetica" w:hAnsi="Helvetica" w:cs="Frutiger-Cn"/>
          <w:lang w:val="de-DE"/>
        </w:rPr>
        <w:t xml:space="preserve">Analystenhauses Lünendonk </w:t>
      </w:r>
      <w:r w:rsidR="004F09A1" w:rsidRPr="006D7F88">
        <w:rPr>
          <w:rFonts w:ascii="Helvetica" w:hAnsi="Helvetica" w:cs="Frutiger-Cn"/>
          <w:lang w:val="de-DE"/>
        </w:rPr>
        <w:t xml:space="preserve">untermauert </w:t>
      </w:r>
      <w:r w:rsidR="00945AB1" w:rsidRPr="006D7F88">
        <w:rPr>
          <w:rFonts w:ascii="Helvetica" w:hAnsi="Helvetica" w:cs="Frutiger-Cn"/>
          <w:lang w:val="de-DE"/>
        </w:rPr>
        <w:t xml:space="preserve">die führende Position der </w:t>
      </w:r>
      <w:r w:rsidR="00364727">
        <w:rPr>
          <w:rFonts w:ascii="Helvetica" w:hAnsi="Helvetica" w:cs="Frutiger-Cn"/>
          <w:lang w:val="de-DE"/>
        </w:rPr>
        <w:br/>
      </w:r>
      <w:r w:rsidR="00AD468E" w:rsidRPr="006D7F88">
        <w:rPr>
          <w:rFonts w:ascii="Helvetica" w:hAnsi="Helvetica" w:cs="Frutiger-BoldItalic"/>
          <w:b/>
          <w:bCs/>
          <w:i/>
          <w:iCs/>
          <w:lang w:val="de-DE"/>
        </w:rPr>
        <w:t>IDL</w:t>
      </w:r>
      <w:r w:rsidR="00945AB1" w:rsidRPr="006D7F88">
        <w:rPr>
          <w:rFonts w:ascii="Helvetica" w:hAnsi="Helvetica" w:cs="Frutiger-BoldItalic"/>
          <w:b/>
          <w:bCs/>
          <w:i/>
          <w:iCs/>
          <w:lang w:val="de-DE"/>
        </w:rPr>
        <w:t>-</w:t>
      </w:r>
      <w:r w:rsidR="00945AB1" w:rsidRPr="006D7F88">
        <w:rPr>
          <w:rFonts w:ascii="Helvetica" w:hAnsi="Helvetica" w:cs="Frutiger-BoldItalic"/>
          <w:bCs/>
          <w:iCs/>
          <w:lang w:val="de-DE"/>
        </w:rPr>
        <w:t xml:space="preserve">Unternehmensgruppe als </w:t>
      </w:r>
      <w:r w:rsidR="00B6422E" w:rsidRPr="006D7F88">
        <w:rPr>
          <w:rFonts w:ascii="Helvetica" w:hAnsi="Helvetica" w:cs="Frutiger-BoldItalic"/>
          <w:bCs/>
          <w:iCs/>
          <w:lang w:val="de-DE"/>
        </w:rPr>
        <w:t>Lösungsspezialist</w:t>
      </w:r>
      <w:r w:rsidR="00B6422E" w:rsidRPr="006D7F88">
        <w:rPr>
          <w:rFonts w:ascii="Helvetica" w:hAnsi="Helvetica" w:cs="Frutiger-BoldItalic"/>
          <w:b/>
          <w:bCs/>
          <w:i/>
          <w:iCs/>
          <w:lang w:val="de-DE"/>
        </w:rPr>
        <w:t xml:space="preserve"> </w:t>
      </w:r>
      <w:r w:rsidR="00945AB1" w:rsidRPr="006D7F88">
        <w:rPr>
          <w:rFonts w:ascii="Helvetica" w:hAnsi="Helvetica" w:cs="Frutiger-BoldItalic"/>
          <w:bCs/>
          <w:iCs/>
          <w:lang w:val="de-DE"/>
        </w:rPr>
        <w:t>für ganzheitliches</w:t>
      </w:r>
      <w:r w:rsidR="004F09A1" w:rsidRPr="006D7F88">
        <w:rPr>
          <w:rFonts w:ascii="Helvetica" w:hAnsi="Helvetica" w:cs="Frutiger-BoldItalic"/>
          <w:bCs/>
          <w:iCs/>
          <w:lang w:val="de-DE"/>
        </w:rPr>
        <w:t xml:space="preserve"> </w:t>
      </w:r>
      <w:r w:rsidR="005657FE" w:rsidRPr="006D7F88">
        <w:rPr>
          <w:rFonts w:ascii="Helvetica" w:hAnsi="Helvetica" w:cs="Frutiger-BoldItalic"/>
          <w:bCs/>
          <w:iCs/>
          <w:lang w:val="de-DE"/>
        </w:rPr>
        <w:t xml:space="preserve">Business </w:t>
      </w:r>
      <w:r w:rsidR="004F09A1" w:rsidRPr="006D7F88">
        <w:rPr>
          <w:rFonts w:ascii="Helvetica" w:hAnsi="Helvetica" w:cs="Frutiger-BoldItalic"/>
          <w:bCs/>
          <w:iCs/>
          <w:lang w:val="de-DE"/>
        </w:rPr>
        <w:t>Performance Management</w:t>
      </w:r>
      <w:r w:rsidR="005657FE" w:rsidRPr="006D7F88">
        <w:rPr>
          <w:rFonts w:ascii="Helvetica" w:hAnsi="Helvetica" w:cs="Frutiger-BoldItalic"/>
          <w:bCs/>
          <w:iCs/>
          <w:lang w:val="de-DE"/>
        </w:rPr>
        <w:t xml:space="preserve"> (BPM)</w:t>
      </w:r>
      <w:r w:rsidR="004F09A1" w:rsidRPr="006D7F88">
        <w:rPr>
          <w:rFonts w:ascii="Helvetica" w:hAnsi="Helvetica" w:cs="Frutiger-BoldItalic"/>
          <w:bCs/>
          <w:iCs/>
          <w:lang w:val="de-DE"/>
        </w:rPr>
        <w:t xml:space="preserve">. </w:t>
      </w:r>
      <w:r w:rsidR="00C31E3F" w:rsidRPr="006D7F88">
        <w:rPr>
          <w:rFonts w:ascii="Helvetica" w:hAnsi="Helvetica" w:cs="Frutiger-BoldItalic"/>
          <w:bCs/>
          <w:iCs/>
          <w:lang w:val="de-DE"/>
        </w:rPr>
        <w:t>U</w:t>
      </w:r>
      <w:r w:rsidR="004F09A1" w:rsidRPr="006D7F88">
        <w:rPr>
          <w:rFonts w:ascii="Helvetica" w:hAnsi="Helvetica" w:cs="Frutiger-BoldItalic"/>
          <w:bCs/>
          <w:iCs/>
          <w:lang w:val="de-DE"/>
        </w:rPr>
        <w:t>nter</w:t>
      </w:r>
      <w:r w:rsidR="00C31E3F" w:rsidRPr="006D7F88">
        <w:rPr>
          <w:rFonts w:ascii="Helvetica" w:hAnsi="Helvetica" w:cs="Frutiger-BoldItalic"/>
          <w:bCs/>
          <w:iCs/>
          <w:lang w:val="de-DE"/>
        </w:rPr>
        <w:t xml:space="preserve"> den Anbietern</w:t>
      </w:r>
      <w:r w:rsidR="00FA2F9C" w:rsidRPr="006D7F88">
        <w:rPr>
          <w:rFonts w:ascii="Helvetica" w:hAnsi="Helvetica" w:cs="Frutiger-BoldItalic"/>
          <w:bCs/>
          <w:iCs/>
          <w:lang w:val="de-DE"/>
        </w:rPr>
        <w:t xml:space="preserve"> von Business Intelligence </w:t>
      </w:r>
      <w:r w:rsidR="00B6422E" w:rsidRPr="006D7F88">
        <w:rPr>
          <w:rFonts w:ascii="Helvetica" w:hAnsi="Helvetica" w:cs="Frutiger-BoldItalic"/>
          <w:bCs/>
          <w:iCs/>
          <w:lang w:val="de-DE"/>
        </w:rPr>
        <w:t>(BI)</w:t>
      </w:r>
      <w:r w:rsidR="00364727">
        <w:rPr>
          <w:rFonts w:ascii="Helvetica" w:hAnsi="Helvetica" w:cs="Frutiger-BoldItalic"/>
          <w:bCs/>
          <w:iCs/>
          <w:lang w:val="de-DE"/>
        </w:rPr>
        <w:t>-</w:t>
      </w:r>
      <w:r w:rsidR="00FA2F9C" w:rsidRPr="006D7F88">
        <w:rPr>
          <w:rFonts w:ascii="Helvetica" w:hAnsi="Helvetica" w:cs="Frutiger-BoldItalic"/>
          <w:bCs/>
          <w:iCs/>
          <w:lang w:val="de-DE"/>
        </w:rPr>
        <w:t>S</w:t>
      </w:r>
      <w:r w:rsidR="00C31E3F" w:rsidRPr="006D7F88">
        <w:rPr>
          <w:rFonts w:ascii="Helvetica" w:hAnsi="Helvetica" w:cs="Frutiger-BoldItalic"/>
          <w:bCs/>
          <w:iCs/>
          <w:lang w:val="de-DE"/>
        </w:rPr>
        <w:t xml:space="preserve">oftware mit Hauptsitz in Deutschland </w:t>
      </w:r>
      <w:r w:rsidR="00515F56" w:rsidRPr="006D7F88">
        <w:rPr>
          <w:rFonts w:ascii="Helvetica" w:hAnsi="Helvetica" w:cs="Frutiger-BoldItalic"/>
          <w:bCs/>
          <w:iCs/>
          <w:lang w:val="de-DE"/>
        </w:rPr>
        <w:t>ist</w:t>
      </w:r>
      <w:r w:rsidR="004F09A1" w:rsidRPr="006D7F88">
        <w:rPr>
          <w:rFonts w:ascii="Helvetica" w:hAnsi="Helvetica" w:cs="Frutiger-BoldItalic"/>
          <w:bCs/>
          <w:iCs/>
          <w:lang w:val="de-DE"/>
        </w:rPr>
        <w:t xml:space="preserve"> </w:t>
      </w:r>
      <w:r w:rsidR="00C31E3F" w:rsidRPr="006D7F88">
        <w:rPr>
          <w:rFonts w:ascii="Helvetica" w:hAnsi="Helvetica" w:cs="Arial"/>
          <w:b/>
          <w:i/>
          <w:lang w:val="de-DE"/>
        </w:rPr>
        <w:t xml:space="preserve">IDL </w:t>
      </w:r>
      <w:r w:rsidR="00515F56" w:rsidRPr="006D7F88">
        <w:rPr>
          <w:rFonts w:ascii="Helvetica" w:hAnsi="Helvetica" w:cs="Arial"/>
          <w:lang w:val="de-DE"/>
        </w:rPr>
        <w:t xml:space="preserve">auf </w:t>
      </w:r>
      <w:r w:rsidR="00945AB1" w:rsidRPr="006D7F88">
        <w:rPr>
          <w:rFonts w:ascii="Helvetica" w:hAnsi="Helvetica" w:cs="Arial"/>
          <w:lang w:val="de-DE"/>
        </w:rPr>
        <w:t xml:space="preserve">Platz 1 </w:t>
      </w:r>
      <w:r w:rsidR="00515F56" w:rsidRPr="006D7F88">
        <w:rPr>
          <w:rFonts w:ascii="Helvetica" w:hAnsi="Helvetica" w:cs="Arial"/>
          <w:lang w:val="de-DE"/>
        </w:rPr>
        <w:t xml:space="preserve">führend </w:t>
      </w:r>
      <w:r w:rsidR="00945AB1" w:rsidRPr="006D7F88">
        <w:rPr>
          <w:rFonts w:ascii="Helvetica" w:hAnsi="Helvetica" w:cs="Arial"/>
          <w:lang w:val="de-DE"/>
        </w:rPr>
        <w:t>unter den</w:t>
      </w:r>
      <w:r w:rsidR="00C31E3F" w:rsidRPr="006D7F88">
        <w:rPr>
          <w:rFonts w:ascii="Helvetica" w:hAnsi="Helvetica" w:cs="Arial"/>
          <w:lang w:val="de-DE"/>
        </w:rPr>
        <w:t xml:space="preserve"> 15 einbezogenen Unternehmen</w:t>
      </w:r>
      <w:r w:rsidR="00C31E3F" w:rsidRPr="006D7F88">
        <w:rPr>
          <w:rFonts w:ascii="Helvetica" w:hAnsi="Helvetica" w:cs="Frutiger-BoldItalic"/>
          <w:bCs/>
          <w:iCs/>
          <w:lang w:val="de-DE"/>
        </w:rPr>
        <w:t xml:space="preserve">. </w:t>
      </w:r>
      <w:r w:rsidR="00515F56" w:rsidRPr="006D7F88">
        <w:rPr>
          <w:rFonts w:ascii="Helvetica" w:hAnsi="Helvetica" w:cs="Frutiger-BoldItalic"/>
          <w:bCs/>
          <w:iCs/>
          <w:lang w:val="de-DE"/>
        </w:rPr>
        <w:t>I</w:t>
      </w:r>
      <w:r w:rsidR="00C31E3F" w:rsidRPr="006D7F88">
        <w:rPr>
          <w:rFonts w:ascii="Helvetica" w:hAnsi="Helvetica" w:cs="Frutiger-BoldItalic"/>
          <w:bCs/>
          <w:iCs/>
          <w:lang w:val="de-DE"/>
        </w:rPr>
        <w:t xml:space="preserve">m internationalen Umfeld konnte </w:t>
      </w:r>
      <w:r w:rsidR="00C31E3F" w:rsidRPr="006D7F88">
        <w:rPr>
          <w:rFonts w:ascii="Helvetica" w:hAnsi="Helvetica" w:cs="Frutiger-BoldItalic"/>
          <w:b/>
          <w:bCs/>
          <w:i/>
          <w:iCs/>
          <w:lang w:val="de-DE"/>
        </w:rPr>
        <w:t>IDL</w:t>
      </w:r>
      <w:r w:rsidR="00C31E3F" w:rsidRPr="006D7F88">
        <w:rPr>
          <w:rFonts w:ascii="Helvetica" w:hAnsi="Helvetica" w:cs="Frutiger-BoldItalic"/>
          <w:bCs/>
          <w:iCs/>
          <w:lang w:val="de-DE"/>
        </w:rPr>
        <w:t xml:space="preserve"> </w:t>
      </w:r>
      <w:r w:rsidR="004F09A1" w:rsidRPr="006D7F88">
        <w:rPr>
          <w:rFonts w:ascii="Helvetica" w:hAnsi="Helvetica" w:cs="Frutiger-Cn"/>
          <w:lang w:val="de-DE"/>
        </w:rPr>
        <w:t xml:space="preserve">seine Marktstellung </w:t>
      </w:r>
      <w:r w:rsidR="00515F56" w:rsidRPr="006D7F88">
        <w:rPr>
          <w:rFonts w:ascii="Helvetica" w:hAnsi="Helvetica" w:cs="Frutiger-Cn"/>
          <w:lang w:val="de-DE"/>
        </w:rPr>
        <w:t xml:space="preserve">zudem </w:t>
      </w:r>
      <w:r w:rsidR="004F09A1" w:rsidRPr="006D7F88">
        <w:rPr>
          <w:rFonts w:ascii="Helvetica" w:hAnsi="Helvetica" w:cs="Frutiger-Cn"/>
          <w:lang w:val="de-DE"/>
        </w:rPr>
        <w:t xml:space="preserve">weiter </w:t>
      </w:r>
      <w:r w:rsidR="00945AB1" w:rsidRPr="006D7F88">
        <w:rPr>
          <w:rFonts w:ascii="Helvetica" w:hAnsi="Helvetica" w:cs="Frutiger-Cn"/>
          <w:lang w:val="de-DE"/>
        </w:rPr>
        <w:t>ausbauen</w:t>
      </w:r>
      <w:r w:rsidR="00515F56" w:rsidRPr="006D7F88">
        <w:rPr>
          <w:rFonts w:ascii="Helvetica" w:hAnsi="Helvetica" w:cs="Frutiger-Cn"/>
          <w:lang w:val="de-DE"/>
        </w:rPr>
        <w:t xml:space="preserve"> und belegt laut Lünendonk mit</w:t>
      </w:r>
      <w:r w:rsidR="00C31E3F" w:rsidRPr="006D7F88">
        <w:rPr>
          <w:rFonts w:ascii="Helvetica" w:hAnsi="Helvetica" w:cs="Frutiger-Cn"/>
          <w:lang w:val="de-DE"/>
        </w:rPr>
        <w:t xml:space="preserve"> </w:t>
      </w:r>
      <w:r w:rsidR="00FA2F9C" w:rsidRPr="006D7F88">
        <w:rPr>
          <w:rFonts w:ascii="Helvetica" w:hAnsi="Helvetica" w:cs="Frutiger-Cn"/>
          <w:lang w:val="de-DE"/>
        </w:rPr>
        <w:t xml:space="preserve">einem </w:t>
      </w:r>
      <w:r w:rsidR="00B6422E" w:rsidRPr="006D7F88">
        <w:rPr>
          <w:rFonts w:ascii="Helvetica" w:hAnsi="Helvetica" w:cs="Arial"/>
          <w:lang w:val="de-DE"/>
        </w:rPr>
        <w:t>g</w:t>
      </w:r>
      <w:r w:rsidR="00C31E3F" w:rsidRPr="006D7F88">
        <w:rPr>
          <w:rFonts w:ascii="Helvetica" w:hAnsi="Helvetica" w:cs="Arial"/>
          <w:lang w:val="de-DE"/>
        </w:rPr>
        <w:t>ruppenweiten Ums</w:t>
      </w:r>
      <w:r w:rsidR="00FA2F9C" w:rsidRPr="006D7F88">
        <w:rPr>
          <w:rFonts w:ascii="Helvetica" w:hAnsi="Helvetica" w:cs="Arial"/>
          <w:lang w:val="de-DE"/>
        </w:rPr>
        <w:t>a</w:t>
      </w:r>
      <w:r w:rsidR="00C31E3F" w:rsidRPr="006D7F88">
        <w:rPr>
          <w:rFonts w:ascii="Helvetica" w:hAnsi="Helvetica" w:cs="Arial"/>
          <w:lang w:val="de-DE"/>
        </w:rPr>
        <w:t xml:space="preserve">tz von 15,2 Mio. </w:t>
      </w:r>
      <w:r w:rsidR="00945AB1" w:rsidRPr="006D7F88">
        <w:rPr>
          <w:rFonts w:ascii="Helvetica" w:hAnsi="Helvetica" w:cs="Arial"/>
          <w:lang w:val="de-DE"/>
        </w:rPr>
        <w:t xml:space="preserve">Euro </w:t>
      </w:r>
      <w:r w:rsidR="00FA2F9C" w:rsidRPr="006D7F88">
        <w:rPr>
          <w:rFonts w:ascii="Helvetica" w:hAnsi="Helvetica" w:cs="Arial"/>
          <w:lang w:val="de-DE"/>
        </w:rPr>
        <w:t>im Jahr 2013</w:t>
      </w:r>
      <w:r w:rsidR="00515F56" w:rsidRPr="006D7F88">
        <w:rPr>
          <w:rFonts w:ascii="Helvetica" w:hAnsi="Helvetica" w:cs="Arial"/>
          <w:lang w:val="de-DE"/>
        </w:rPr>
        <w:t xml:space="preserve"> </w:t>
      </w:r>
      <w:r w:rsidR="00945AB1" w:rsidRPr="006D7F88">
        <w:rPr>
          <w:rFonts w:ascii="Helvetica" w:hAnsi="Helvetica" w:cs="Frutiger-Cn"/>
          <w:lang w:val="de-DE"/>
        </w:rPr>
        <w:t xml:space="preserve">Rang 6 von 24 </w:t>
      </w:r>
      <w:r w:rsidR="00515F56" w:rsidRPr="006D7F88">
        <w:rPr>
          <w:rFonts w:ascii="Helvetica" w:hAnsi="Helvetica" w:cs="Frutiger-Cn"/>
          <w:lang w:val="de-DE"/>
        </w:rPr>
        <w:t>–</w:t>
      </w:r>
      <w:r w:rsidR="00945AB1" w:rsidRPr="006D7F88">
        <w:rPr>
          <w:rFonts w:ascii="Helvetica" w:hAnsi="Helvetica" w:cs="Frutiger-Cn"/>
          <w:lang w:val="de-DE"/>
        </w:rPr>
        <w:t xml:space="preserve"> </w:t>
      </w:r>
      <w:r w:rsidR="00515F56" w:rsidRPr="006D7F88">
        <w:rPr>
          <w:rFonts w:ascii="Helvetica" w:hAnsi="Helvetica" w:cs="Frutiger-Cn"/>
          <w:lang w:val="de-DE"/>
        </w:rPr>
        <w:t xml:space="preserve">die </w:t>
      </w:r>
      <w:r w:rsidR="00945AB1" w:rsidRPr="006D7F88">
        <w:rPr>
          <w:rFonts w:ascii="Helvetica" w:hAnsi="Helvetica" w:cs="Frutiger-Cn"/>
          <w:lang w:val="de-DE"/>
        </w:rPr>
        <w:t xml:space="preserve">weitere Bewertung </w:t>
      </w:r>
      <w:r w:rsidR="00C31E3F" w:rsidRPr="006D7F88">
        <w:rPr>
          <w:rFonts w:ascii="Helvetica" w:hAnsi="Helvetica" w:cs="Frutiger-Cn"/>
          <w:lang w:val="de-DE"/>
        </w:rPr>
        <w:t>„Tendenz steigend“</w:t>
      </w:r>
      <w:r w:rsidR="004F09A1" w:rsidRPr="006D7F88">
        <w:rPr>
          <w:rFonts w:ascii="Arial" w:hAnsi="Arial" w:cs="Arial"/>
          <w:lang w:val="de-DE"/>
        </w:rPr>
        <w:t>.</w:t>
      </w:r>
      <w:r w:rsidR="00515F56" w:rsidRPr="006D7F88">
        <w:rPr>
          <w:rFonts w:ascii="Helvetica" w:hAnsi="Helvetica" w:cs="Frutiger-Cn"/>
          <w:lang w:val="de-DE"/>
        </w:rPr>
        <w:t xml:space="preserve"> </w:t>
      </w:r>
    </w:p>
    <w:p w:rsidR="00A7519D" w:rsidRPr="006D7F88" w:rsidRDefault="00A7519D" w:rsidP="004F09A1">
      <w:pPr>
        <w:autoSpaceDE w:val="0"/>
        <w:autoSpaceDN w:val="0"/>
        <w:adjustRightInd w:val="0"/>
        <w:spacing w:line="320" w:lineRule="atLeast"/>
        <w:ind w:right="-284"/>
        <w:jc w:val="both"/>
        <w:rPr>
          <w:rFonts w:ascii="Helvetica" w:hAnsi="Helvetica" w:cs="Helvetica"/>
          <w:b/>
          <w:lang w:val="de-DE"/>
        </w:rPr>
      </w:pPr>
    </w:p>
    <w:p w:rsidR="00830A2D" w:rsidRPr="006D7F88" w:rsidRDefault="00075168" w:rsidP="00A7519D">
      <w:pPr>
        <w:autoSpaceDE w:val="0"/>
        <w:autoSpaceDN w:val="0"/>
        <w:adjustRightInd w:val="0"/>
        <w:spacing w:line="320" w:lineRule="atLeast"/>
        <w:ind w:left="1985" w:right="-284"/>
        <w:jc w:val="both"/>
        <w:rPr>
          <w:rFonts w:ascii="Arial" w:hAnsi="Arial" w:cs="Arial"/>
          <w:lang w:val="de-DE"/>
        </w:rPr>
      </w:pPr>
      <w:r w:rsidRPr="006D7F88">
        <w:rPr>
          <w:rFonts w:ascii="Helvetica" w:hAnsi="Helvetica" w:cs="Helvetica"/>
          <w:b/>
          <w:lang w:val="de-DE"/>
        </w:rPr>
        <w:t>Fokus auf</w:t>
      </w:r>
      <w:r w:rsidR="00A7519D" w:rsidRPr="006D7F88">
        <w:rPr>
          <w:rFonts w:ascii="Helvetica" w:hAnsi="Helvetica" w:cs="Helvetica"/>
          <w:b/>
          <w:lang w:val="de-DE"/>
        </w:rPr>
        <w:t xml:space="preserve"> Finanzwesen und </w:t>
      </w:r>
      <w:r w:rsidR="00FA2F9C" w:rsidRPr="006D7F88">
        <w:rPr>
          <w:rFonts w:ascii="Helvetica" w:hAnsi="Helvetica" w:cs="Helvetica"/>
          <w:b/>
          <w:lang w:val="de-DE"/>
        </w:rPr>
        <w:t>Unternehmenssteuerung</w:t>
      </w:r>
    </w:p>
    <w:p w:rsidR="00DA5E3F" w:rsidRDefault="00515F56" w:rsidP="00CD668F">
      <w:pPr>
        <w:autoSpaceDE w:val="0"/>
        <w:autoSpaceDN w:val="0"/>
        <w:adjustRightInd w:val="0"/>
        <w:spacing w:line="320" w:lineRule="atLeast"/>
        <w:ind w:leftChars="992" w:left="1984" w:right="-284"/>
        <w:jc w:val="both"/>
        <w:rPr>
          <w:rFonts w:ascii="Helvetica" w:hAnsi="Helvetica" w:cs="Frutiger-Cn"/>
          <w:lang w:val="de-DE"/>
        </w:rPr>
      </w:pPr>
      <w:r w:rsidRPr="006D7F88">
        <w:rPr>
          <w:rFonts w:ascii="Helvetica" w:hAnsi="Helvetica" w:cs="Frutiger-Cn"/>
          <w:lang w:val="de-DE"/>
        </w:rPr>
        <w:t>Das</w:t>
      </w:r>
      <w:r w:rsidR="005657FE" w:rsidRPr="006D7F88">
        <w:rPr>
          <w:rFonts w:ascii="Helvetica" w:hAnsi="Helvetica" w:cs="Frutiger-Cn"/>
          <w:lang w:val="de-DE"/>
        </w:rPr>
        <w:t xml:space="preserve"> mit Abstand</w:t>
      </w:r>
      <w:r w:rsidR="00AD468E" w:rsidRPr="006D7F88">
        <w:rPr>
          <w:rFonts w:ascii="Helvetica" w:hAnsi="Helvetica" w:cs="Frutiger-Cn"/>
          <w:lang w:val="de-DE"/>
        </w:rPr>
        <w:t xml:space="preserve"> </w:t>
      </w:r>
      <w:r w:rsidR="00075168" w:rsidRPr="006D7F88">
        <w:rPr>
          <w:rFonts w:ascii="Helvetica" w:hAnsi="Helvetica" w:cs="Frutiger-Cn"/>
          <w:lang w:val="de-DE"/>
        </w:rPr>
        <w:t>wichtigste</w:t>
      </w:r>
      <w:r w:rsidR="00AD468E" w:rsidRPr="006D7F88">
        <w:rPr>
          <w:rFonts w:ascii="Helvetica" w:hAnsi="Helvetica" w:cs="Frutiger-Cn"/>
          <w:lang w:val="de-DE"/>
        </w:rPr>
        <w:t xml:space="preserve"> Einsatz</w:t>
      </w:r>
      <w:r w:rsidR="00075168" w:rsidRPr="006D7F88">
        <w:rPr>
          <w:rFonts w:ascii="Helvetica" w:hAnsi="Helvetica" w:cs="Frutiger-Cn"/>
          <w:lang w:val="de-DE"/>
        </w:rPr>
        <w:t>gebiet</w:t>
      </w:r>
      <w:r w:rsidR="00AD468E" w:rsidRPr="006D7F88">
        <w:rPr>
          <w:rFonts w:ascii="Helvetica" w:hAnsi="Helvetica" w:cs="Frutiger-Cn"/>
          <w:lang w:val="de-DE"/>
        </w:rPr>
        <w:t xml:space="preserve"> </w:t>
      </w:r>
      <w:r w:rsidR="003F6A0C" w:rsidRPr="006D7F88">
        <w:rPr>
          <w:rFonts w:ascii="Helvetica" w:hAnsi="Helvetica" w:cs="Frutiger-Cn"/>
          <w:lang w:val="de-DE"/>
        </w:rPr>
        <w:t>für</w:t>
      </w:r>
      <w:r w:rsidR="00FA2F9C" w:rsidRPr="006D7F88">
        <w:rPr>
          <w:rFonts w:ascii="Helvetica" w:hAnsi="Helvetica" w:cs="Frutiger-Cn"/>
          <w:lang w:val="de-DE"/>
        </w:rPr>
        <w:t xml:space="preserve"> BI</w:t>
      </w:r>
      <w:r w:rsidR="005657FE" w:rsidRPr="006D7F88">
        <w:rPr>
          <w:rFonts w:ascii="Helvetica" w:hAnsi="Helvetica" w:cs="Frutiger-Cn"/>
          <w:lang w:val="de-DE"/>
        </w:rPr>
        <w:t xml:space="preserve"> ist </w:t>
      </w:r>
      <w:r w:rsidR="00075168" w:rsidRPr="006D7F88">
        <w:rPr>
          <w:rFonts w:ascii="Helvetica" w:hAnsi="Helvetica" w:cs="Frutiger-Cn"/>
          <w:lang w:val="de-DE"/>
        </w:rPr>
        <w:t xml:space="preserve">laut Lünendonk </w:t>
      </w:r>
      <w:r w:rsidR="003F6A0C" w:rsidRPr="006D7F88">
        <w:rPr>
          <w:rFonts w:ascii="Helvetica" w:hAnsi="Helvetica" w:cs="Frutiger-Cn"/>
          <w:lang w:val="de-DE"/>
        </w:rPr>
        <w:t xml:space="preserve">nach wie vor </w:t>
      </w:r>
      <w:r w:rsidR="005657FE" w:rsidRPr="006D7F88">
        <w:rPr>
          <w:rFonts w:ascii="Helvetica" w:hAnsi="Helvetica" w:cs="Frutiger-Cn"/>
          <w:lang w:val="de-DE"/>
        </w:rPr>
        <w:t>im</w:t>
      </w:r>
      <w:r w:rsidR="003F6A0C" w:rsidRPr="006D7F88">
        <w:rPr>
          <w:rFonts w:ascii="Helvetica" w:hAnsi="Helvetica" w:cs="Frutiger-Cn"/>
          <w:lang w:val="de-DE"/>
        </w:rPr>
        <w:t xml:space="preserve"> Bereich des</w:t>
      </w:r>
      <w:r w:rsidR="005657FE" w:rsidRPr="006D7F88">
        <w:rPr>
          <w:rFonts w:ascii="Helvetica" w:hAnsi="Helvetica" w:cs="Frutiger-Cn"/>
          <w:lang w:val="de-DE"/>
        </w:rPr>
        <w:t xml:space="preserve"> </w:t>
      </w:r>
      <w:r w:rsidR="00AD468E" w:rsidRPr="006D7F88">
        <w:rPr>
          <w:rFonts w:ascii="Helvetica" w:hAnsi="Helvetica" w:cs="Frutiger-Cn"/>
          <w:lang w:val="de-DE"/>
        </w:rPr>
        <w:t>Finanzwesen</w:t>
      </w:r>
      <w:r w:rsidR="003F6A0C" w:rsidRPr="006D7F88">
        <w:rPr>
          <w:rFonts w:ascii="Helvetica" w:hAnsi="Helvetica" w:cs="Frutiger-Cn"/>
          <w:lang w:val="de-DE"/>
        </w:rPr>
        <w:t>s zu sehen</w:t>
      </w:r>
      <w:r w:rsidRPr="006D7F88">
        <w:rPr>
          <w:rFonts w:ascii="Helvetica" w:hAnsi="Helvetica" w:cs="Frutiger-Cn"/>
          <w:lang w:val="de-DE"/>
        </w:rPr>
        <w:t xml:space="preserve">; Vertrieb und </w:t>
      </w:r>
      <w:r w:rsidR="00AD468E" w:rsidRPr="006D7F88">
        <w:rPr>
          <w:rFonts w:ascii="Helvetica" w:hAnsi="Helvetica" w:cs="Frutiger-Cn"/>
          <w:lang w:val="de-DE"/>
        </w:rPr>
        <w:t>Unternehmenssteuerung</w:t>
      </w:r>
      <w:r w:rsidRPr="006D7F88">
        <w:rPr>
          <w:rFonts w:ascii="Helvetica" w:hAnsi="Helvetica" w:cs="Frutiger-Cn"/>
          <w:lang w:val="de-DE"/>
        </w:rPr>
        <w:t xml:space="preserve"> </w:t>
      </w:r>
      <w:r w:rsidR="005657FE" w:rsidRPr="006D7F88">
        <w:rPr>
          <w:rFonts w:ascii="Helvetica" w:hAnsi="Helvetica" w:cs="Frutiger-Cn"/>
          <w:lang w:val="de-DE"/>
        </w:rPr>
        <w:t>folgen auf Rang 2 und 3</w:t>
      </w:r>
      <w:r w:rsidR="00AD468E" w:rsidRPr="006D7F88">
        <w:rPr>
          <w:rFonts w:ascii="Helvetica" w:hAnsi="Helvetica" w:cs="Frutiger-Cn"/>
          <w:lang w:val="de-DE"/>
        </w:rPr>
        <w:t xml:space="preserve">. </w:t>
      </w:r>
      <w:r w:rsidR="0036645D" w:rsidRPr="006D7F88">
        <w:rPr>
          <w:rFonts w:ascii="Helvetica" w:hAnsi="Helvetica" w:cs="Frutiger-Cn"/>
          <w:lang w:val="de-DE"/>
        </w:rPr>
        <w:t>Dies</w:t>
      </w:r>
      <w:r w:rsidR="005657FE" w:rsidRPr="006D7F88">
        <w:rPr>
          <w:rFonts w:ascii="Helvetica" w:hAnsi="Helvetica" w:cs="Frutiger-Cn"/>
          <w:lang w:val="de-DE"/>
        </w:rPr>
        <w:t xml:space="preserve"> spiegelt sich auch in der Z</w:t>
      </w:r>
      <w:r w:rsidR="0036645D" w:rsidRPr="006D7F88">
        <w:rPr>
          <w:rFonts w:ascii="Helvetica" w:hAnsi="Helvetica" w:cs="Frutiger-Cn"/>
          <w:lang w:val="de-DE"/>
        </w:rPr>
        <w:t xml:space="preserve">ielgruppe </w:t>
      </w:r>
      <w:r w:rsidR="005657FE" w:rsidRPr="006D7F88">
        <w:rPr>
          <w:rFonts w:ascii="Helvetica" w:hAnsi="Helvetica" w:cs="Frutiger-Cn"/>
          <w:lang w:val="de-DE"/>
        </w:rPr>
        <w:t>wider</w:t>
      </w:r>
      <w:r w:rsidR="0036645D" w:rsidRPr="006D7F88">
        <w:rPr>
          <w:rFonts w:ascii="Helvetica" w:hAnsi="Helvetica" w:cs="Frutiger-Cn"/>
          <w:lang w:val="de-DE"/>
        </w:rPr>
        <w:t xml:space="preserve">, denn </w:t>
      </w:r>
      <w:r w:rsidR="00B6422E" w:rsidRPr="006D7F88">
        <w:rPr>
          <w:rFonts w:ascii="Helvetica" w:hAnsi="Helvetica" w:cs="Frutiger-Cn"/>
          <w:lang w:val="de-DE"/>
        </w:rPr>
        <w:t>in erster Linie</w:t>
      </w:r>
      <w:r w:rsidR="005657FE" w:rsidRPr="006D7F88">
        <w:rPr>
          <w:rFonts w:ascii="Helvetica" w:hAnsi="Helvetica" w:cs="Frutiger-Cn"/>
          <w:lang w:val="de-DE"/>
        </w:rPr>
        <w:t xml:space="preserve"> CFO</w:t>
      </w:r>
      <w:r w:rsidR="00FA2F9C" w:rsidRPr="006D7F88">
        <w:rPr>
          <w:rFonts w:ascii="Helvetica" w:hAnsi="Helvetica" w:cs="Frutiger-Cn"/>
          <w:lang w:val="de-DE"/>
        </w:rPr>
        <w:t>s</w:t>
      </w:r>
      <w:r w:rsidR="00A27966">
        <w:rPr>
          <w:rFonts w:ascii="Helvetica" w:hAnsi="Helvetica" w:cs="Frutiger-Cn"/>
          <w:lang w:val="de-DE"/>
        </w:rPr>
        <w:t>,</w:t>
      </w:r>
      <w:r w:rsidR="005657FE" w:rsidRPr="006D7F88">
        <w:rPr>
          <w:rFonts w:ascii="Helvetica" w:hAnsi="Helvetica" w:cs="Frutiger-Cn"/>
          <w:lang w:val="de-DE"/>
        </w:rPr>
        <w:t xml:space="preserve"> dicht gefolgt von Vorstand und Geschäftsführung</w:t>
      </w:r>
      <w:r w:rsidR="00A27966">
        <w:rPr>
          <w:rFonts w:ascii="Helvetica" w:hAnsi="Helvetica" w:cs="Frutiger-Cn"/>
          <w:lang w:val="de-DE"/>
        </w:rPr>
        <w:t>,</w:t>
      </w:r>
      <w:r w:rsidR="005657FE" w:rsidRPr="006D7F88">
        <w:rPr>
          <w:rFonts w:ascii="Helvetica" w:hAnsi="Helvetica" w:cs="Frutiger-Cn"/>
          <w:lang w:val="de-DE"/>
        </w:rPr>
        <w:t xml:space="preserve"> </w:t>
      </w:r>
      <w:r w:rsidR="0036645D" w:rsidRPr="006D7F88">
        <w:rPr>
          <w:rFonts w:ascii="Helvetica" w:hAnsi="Helvetica" w:cs="Frutiger-Cn"/>
          <w:lang w:val="de-DE"/>
        </w:rPr>
        <w:t xml:space="preserve">melden </w:t>
      </w:r>
      <w:r w:rsidR="003F6A0C" w:rsidRPr="006D7F88">
        <w:rPr>
          <w:rFonts w:ascii="Helvetica" w:hAnsi="Helvetica" w:cs="Frutiger-Cn"/>
          <w:lang w:val="de-DE"/>
        </w:rPr>
        <w:t xml:space="preserve">hier </w:t>
      </w:r>
      <w:r w:rsidR="005657FE" w:rsidRPr="006D7F88">
        <w:rPr>
          <w:rFonts w:ascii="Helvetica" w:hAnsi="Helvetica" w:cs="Frutiger-Cn"/>
          <w:lang w:val="de-DE"/>
        </w:rPr>
        <w:t xml:space="preserve">den größten </w:t>
      </w:r>
      <w:r w:rsidRPr="006D7F88">
        <w:rPr>
          <w:rFonts w:ascii="Helvetica" w:hAnsi="Helvetica" w:cs="Frutiger-Cn"/>
          <w:lang w:val="de-DE"/>
        </w:rPr>
        <w:t>Projekt-</w:t>
      </w:r>
      <w:r w:rsidR="005657FE" w:rsidRPr="006D7F88">
        <w:rPr>
          <w:rFonts w:ascii="Helvetica" w:hAnsi="Helvetica" w:cs="Frutiger-Cn"/>
          <w:lang w:val="de-DE"/>
        </w:rPr>
        <w:t xml:space="preserve">Bedarf </w:t>
      </w:r>
      <w:r w:rsidR="00075168" w:rsidRPr="006D7F88">
        <w:rPr>
          <w:rFonts w:ascii="Helvetica" w:hAnsi="Helvetica" w:cs="Frutiger-Cn"/>
          <w:lang w:val="de-DE"/>
        </w:rPr>
        <w:t>an</w:t>
      </w:r>
      <w:r w:rsidR="005657FE" w:rsidRPr="006D7F88">
        <w:rPr>
          <w:rFonts w:ascii="Helvetica" w:hAnsi="Helvetica" w:cs="Frutiger-Cn"/>
          <w:lang w:val="de-DE"/>
        </w:rPr>
        <w:t>.</w:t>
      </w:r>
      <w:r w:rsidR="003838BE" w:rsidRPr="006D7F88">
        <w:rPr>
          <w:rFonts w:ascii="Helvetica" w:hAnsi="Helvetica" w:cs="Frutiger-Cn"/>
          <w:lang w:val="de-DE"/>
        </w:rPr>
        <w:t xml:space="preserve"> </w:t>
      </w:r>
      <w:r w:rsidR="00FA2F9C" w:rsidRPr="006D7F88">
        <w:rPr>
          <w:rFonts w:ascii="Helvetica" w:hAnsi="Helvetica" w:cs="Frutiger-Cn"/>
          <w:lang w:val="de-DE"/>
        </w:rPr>
        <w:t xml:space="preserve">Liegen </w:t>
      </w:r>
      <w:r w:rsidR="00075168" w:rsidRPr="006D7F88">
        <w:rPr>
          <w:rFonts w:ascii="Helvetica" w:hAnsi="Helvetica" w:cs="Frutiger-Cn"/>
          <w:lang w:val="de-DE"/>
        </w:rPr>
        <w:t>im Umfeld von</w:t>
      </w:r>
      <w:r w:rsidR="00FA2F9C" w:rsidRPr="006D7F88">
        <w:rPr>
          <w:rFonts w:ascii="Helvetica" w:hAnsi="Helvetica" w:cs="Frutiger-Cn"/>
          <w:lang w:val="de-DE"/>
        </w:rPr>
        <w:t xml:space="preserve"> Business Intelligence</w:t>
      </w:r>
      <w:r w:rsidR="00D730A0" w:rsidRPr="006D7F88">
        <w:rPr>
          <w:rFonts w:ascii="Helvetica" w:hAnsi="Helvetica" w:cs="Frutiger-Cn"/>
          <w:lang w:val="de-DE"/>
        </w:rPr>
        <w:t xml:space="preserve"> </w:t>
      </w:r>
      <w:r w:rsidR="00FA2F9C" w:rsidRPr="006D7F88">
        <w:rPr>
          <w:rFonts w:ascii="Helvetica" w:hAnsi="Helvetica" w:cs="Frutiger-Cn"/>
          <w:lang w:val="de-DE"/>
        </w:rPr>
        <w:t xml:space="preserve">in den nächsten beiden Jahren die </w:t>
      </w:r>
      <w:r w:rsidR="003F6A0C" w:rsidRPr="006D7F88">
        <w:rPr>
          <w:rFonts w:ascii="Helvetica" w:hAnsi="Helvetica" w:cs="Frutiger-Cn"/>
          <w:lang w:val="de-DE"/>
        </w:rPr>
        <w:t>Wachstumserwartungen v</w:t>
      </w:r>
      <w:r w:rsidR="00FA2F9C" w:rsidRPr="006D7F88">
        <w:rPr>
          <w:rFonts w:ascii="Helvetica" w:hAnsi="Helvetica" w:cs="Frutiger-Cn"/>
          <w:lang w:val="de-DE"/>
        </w:rPr>
        <w:t>or allem auf dem Auf-</w:t>
      </w:r>
      <w:r w:rsidR="00FA2F9C">
        <w:rPr>
          <w:rFonts w:ascii="Helvetica" w:hAnsi="Helvetica" w:cs="Frutiger-Cn"/>
          <w:lang w:val="de-DE"/>
        </w:rPr>
        <w:t xml:space="preserve"> und Ausbau von </w:t>
      </w:r>
      <w:r w:rsidR="00DA5E3F">
        <w:rPr>
          <w:rFonts w:ascii="Helvetica" w:hAnsi="Helvetica" w:cs="Frutiger-Cn"/>
          <w:lang w:val="de-DE"/>
        </w:rPr>
        <w:t>Busine</w:t>
      </w:r>
      <w:r w:rsidR="00FA2F9C">
        <w:rPr>
          <w:rFonts w:ascii="Helvetica" w:hAnsi="Helvetica" w:cs="Frutiger-Cn"/>
          <w:lang w:val="de-DE"/>
        </w:rPr>
        <w:t>ss Analytics und Self-Service-BI</w:t>
      </w:r>
      <w:r w:rsidR="003F6A0C">
        <w:rPr>
          <w:rFonts w:ascii="Helvetica" w:hAnsi="Helvetica" w:cs="Frutiger-Cn"/>
          <w:lang w:val="de-DE"/>
        </w:rPr>
        <w:t>,</w:t>
      </w:r>
      <w:r w:rsidR="00FA2F9C">
        <w:rPr>
          <w:rFonts w:ascii="Helvetica" w:hAnsi="Helvetica" w:cs="Frutiger-Cn"/>
          <w:lang w:val="de-DE"/>
        </w:rPr>
        <w:t xml:space="preserve"> </w:t>
      </w:r>
      <w:r w:rsidR="003F6A0C">
        <w:rPr>
          <w:rFonts w:ascii="Helvetica" w:hAnsi="Helvetica" w:cs="Frutiger-Cn"/>
          <w:lang w:val="de-DE"/>
        </w:rPr>
        <w:t xml:space="preserve">dominieren </w:t>
      </w:r>
      <w:r w:rsidR="00FA2F9C">
        <w:rPr>
          <w:rFonts w:ascii="Helvetica" w:hAnsi="Helvetica" w:cs="Frutiger-Cn"/>
          <w:lang w:val="de-DE"/>
        </w:rPr>
        <w:t>die Themen des</w:t>
      </w:r>
      <w:r w:rsidR="00DA5E3F">
        <w:rPr>
          <w:rFonts w:ascii="Helvetica" w:hAnsi="Helvetica" w:cs="Frutiger-Cn"/>
          <w:lang w:val="de-DE"/>
        </w:rPr>
        <w:t xml:space="preserve"> Business Performance Management</w:t>
      </w:r>
      <w:r w:rsidR="00075168">
        <w:rPr>
          <w:rFonts w:ascii="Helvetica" w:hAnsi="Helvetica" w:cs="Frutiger-Cn"/>
          <w:lang w:val="de-DE"/>
        </w:rPr>
        <w:t>s</w:t>
      </w:r>
      <w:r w:rsidR="0036645D">
        <w:rPr>
          <w:rFonts w:ascii="Helvetica" w:hAnsi="Helvetica" w:cs="Frutiger-Cn"/>
          <w:lang w:val="de-DE"/>
        </w:rPr>
        <w:t xml:space="preserve"> im Sinne von Planung, Reporting und Konsolidierung</w:t>
      </w:r>
      <w:r w:rsidR="00075168">
        <w:rPr>
          <w:rFonts w:ascii="Helvetica" w:hAnsi="Helvetica" w:cs="Frutiger-Cn"/>
          <w:lang w:val="de-DE"/>
        </w:rPr>
        <w:t xml:space="preserve"> </w:t>
      </w:r>
      <w:r w:rsidR="003F6A0C">
        <w:rPr>
          <w:rFonts w:ascii="Helvetica" w:hAnsi="Helvetica" w:cs="Frutiger-Cn"/>
          <w:lang w:val="de-DE"/>
        </w:rPr>
        <w:t xml:space="preserve">sowie des Datenmanagements weiterhin die Kundennachfrage. </w:t>
      </w:r>
      <w:r w:rsidR="000E2CF9">
        <w:rPr>
          <w:rFonts w:ascii="Helvetica" w:hAnsi="Helvetica" w:cs="Frutiger-Cn"/>
          <w:lang w:val="de-DE"/>
        </w:rPr>
        <w:t xml:space="preserve">Eine steigende Nachfrage nach </w:t>
      </w:r>
      <w:r w:rsidR="00364727">
        <w:rPr>
          <w:rFonts w:ascii="Helvetica" w:hAnsi="Helvetica" w:cs="Frutiger-Cn"/>
          <w:lang w:val="de-DE"/>
        </w:rPr>
        <w:t>Software-as-a-Service (</w:t>
      </w:r>
      <w:r w:rsidR="000E2CF9">
        <w:rPr>
          <w:rFonts w:ascii="Helvetica" w:hAnsi="Helvetica" w:cs="Frutiger-Cn"/>
          <w:lang w:val="de-DE"/>
        </w:rPr>
        <w:t>SaaS</w:t>
      </w:r>
      <w:r w:rsidR="00364727">
        <w:rPr>
          <w:rFonts w:ascii="Helvetica" w:hAnsi="Helvetica" w:cs="Frutiger-Cn"/>
          <w:lang w:val="de-DE"/>
        </w:rPr>
        <w:t>)</w:t>
      </w:r>
      <w:r w:rsidR="000E2CF9">
        <w:rPr>
          <w:rFonts w:ascii="Helvetica" w:hAnsi="Helvetica" w:cs="Frutiger-Cn"/>
          <w:lang w:val="de-DE"/>
        </w:rPr>
        <w:t>- und Cloud-Angeboten ist ebenfalls erkennbar.</w:t>
      </w:r>
    </w:p>
    <w:p w:rsidR="00945AB1" w:rsidRDefault="00945AB1" w:rsidP="00CD668F">
      <w:pPr>
        <w:autoSpaceDE w:val="0"/>
        <w:autoSpaceDN w:val="0"/>
        <w:adjustRightInd w:val="0"/>
        <w:spacing w:line="320" w:lineRule="atLeast"/>
        <w:ind w:leftChars="992" w:left="1984" w:right="-284"/>
        <w:jc w:val="both"/>
        <w:rPr>
          <w:rFonts w:ascii="Helvetica" w:hAnsi="Helvetica" w:cs="Frutiger-Cn"/>
          <w:lang w:val="de-DE"/>
        </w:rPr>
      </w:pPr>
    </w:p>
    <w:p w:rsidR="00945AB1" w:rsidRPr="00945AB1" w:rsidRDefault="00945AB1" w:rsidP="00945AB1">
      <w:pPr>
        <w:autoSpaceDE w:val="0"/>
        <w:autoSpaceDN w:val="0"/>
        <w:adjustRightInd w:val="0"/>
        <w:spacing w:line="320" w:lineRule="atLeast"/>
        <w:ind w:left="1985" w:right="-284"/>
        <w:jc w:val="both"/>
        <w:rPr>
          <w:rFonts w:ascii="Arial" w:hAnsi="Arial" w:cs="Arial"/>
          <w:lang w:val="de-DE"/>
        </w:rPr>
      </w:pPr>
      <w:r>
        <w:rPr>
          <w:rFonts w:ascii="Helvetica" w:hAnsi="Helvetica" w:cs="Helvetica"/>
          <w:b/>
          <w:lang w:val="de-DE"/>
        </w:rPr>
        <w:t xml:space="preserve">Fachlichkeit und moderne Technologien als </w:t>
      </w:r>
      <w:r w:rsidR="00515F56">
        <w:rPr>
          <w:rFonts w:ascii="Helvetica" w:hAnsi="Helvetica" w:cs="Helvetica"/>
          <w:b/>
          <w:lang w:val="de-DE"/>
        </w:rPr>
        <w:t>Zukunftsgarant</w:t>
      </w:r>
      <w:r w:rsidRPr="005657FE">
        <w:rPr>
          <w:rFonts w:ascii="Helvetica" w:hAnsi="Helvetica" w:cs="Helvetica"/>
          <w:b/>
          <w:lang w:val="de-DE"/>
        </w:rPr>
        <w:t xml:space="preserve"> </w:t>
      </w:r>
    </w:p>
    <w:p w:rsidR="00945AB1" w:rsidRDefault="003876A6" w:rsidP="003876A6">
      <w:pPr>
        <w:autoSpaceDE w:val="0"/>
        <w:autoSpaceDN w:val="0"/>
        <w:adjustRightInd w:val="0"/>
        <w:spacing w:before="60" w:line="320" w:lineRule="atLeast"/>
        <w:ind w:leftChars="992" w:left="1984" w:right="-284"/>
        <w:jc w:val="both"/>
        <w:rPr>
          <w:rFonts w:ascii="Helvetica" w:hAnsi="Helvetica" w:cs="Helvetica"/>
          <w:lang w:val="de-DE"/>
        </w:rPr>
      </w:pPr>
      <w:r>
        <w:rPr>
          <w:rFonts w:ascii="Helvetica" w:hAnsi="Helvetica" w:cs="Arial"/>
          <w:bCs/>
          <w:lang w:val="de-DE"/>
        </w:rPr>
        <w:t>B</w:t>
      </w:r>
      <w:r w:rsidR="00945AB1" w:rsidRPr="007C4284">
        <w:rPr>
          <w:rFonts w:ascii="Helvetica" w:hAnsi="Helvetica" w:cs="Arial"/>
          <w:bCs/>
          <w:lang w:val="de-DE"/>
        </w:rPr>
        <w:t xml:space="preserve">eim </w:t>
      </w:r>
      <w:r w:rsidR="00945AB1">
        <w:rPr>
          <w:rFonts w:ascii="Helvetica" w:hAnsi="Helvetica" w:cs="Arial"/>
          <w:bCs/>
          <w:color w:val="000000"/>
          <w:lang w:val="de-DE"/>
        </w:rPr>
        <w:t>Ausbau ihre</w:t>
      </w:r>
      <w:r w:rsidR="00FC3CB4">
        <w:rPr>
          <w:rFonts w:ascii="Helvetica" w:hAnsi="Helvetica" w:cs="Arial"/>
          <w:bCs/>
          <w:color w:val="000000"/>
          <w:lang w:val="de-DE"/>
        </w:rPr>
        <w:t xml:space="preserve">s BPM-Portfolios </w:t>
      </w:r>
      <w:r>
        <w:rPr>
          <w:rFonts w:ascii="Helvetica" w:hAnsi="Helvetica" w:cs="Arial"/>
          <w:bCs/>
          <w:color w:val="000000"/>
          <w:lang w:val="de-DE"/>
        </w:rPr>
        <w:t xml:space="preserve">setzt </w:t>
      </w:r>
      <w:r w:rsidRPr="003876A6">
        <w:rPr>
          <w:rFonts w:ascii="Helvetica" w:hAnsi="Helvetica" w:cs="Arial"/>
          <w:b/>
          <w:bCs/>
          <w:i/>
          <w:color w:val="000000"/>
          <w:lang w:val="de-DE"/>
        </w:rPr>
        <w:t>IDL</w:t>
      </w:r>
      <w:r>
        <w:rPr>
          <w:rFonts w:ascii="Helvetica" w:hAnsi="Helvetica" w:cs="Arial"/>
          <w:bCs/>
          <w:color w:val="000000"/>
          <w:lang w:val="de-DE"/>
        </w:rPr>
        <w:t xml:space="preserve"> </w:t>
      </w:r>
      <w:r w:rsidR="00945AB1" w:rsidRPr="007C4284">
        <w:rPr>
          <w:rFonts w:ascii="Helvetica" w:hAnsi="Helvetica" w:cs="Arial"/>
          <w:bCs/>
          <w:lang w:val="de-DE"/>
        </w:rPr>
        <w:t xml:space="preserve">stark auf die fachliche </w:t>
      </w:r>
      <w:r>
        <w:rPr>
          <w:rFonts w:ascii="Helvetica" w:hAnsi="Helvetica" w:cs="Arial"/>
          <w:bCs/>
          <w:lang w:val="de-DE"/>
        </w:rPr>
        <w:t xml:space="preserve">sowie technologische </w:t>
      </w:r>
      <w:r w:rsidR="00945AB1" w:rsidRPr="007C4284">
        <w:rPr>
          <w:rFonts w:ascii="Helvetica" w:hAnsi="Helvetica" w:cs="Arial"/>
          <w:bCs/>
          <w:lang w:val="de-DE"/>
        </w:rPr>
        <w:t xml:space="preserve">Weiterentwicklung </w:t>
      </w:r>
      <w:r w:rsidR="00945AB1">
        <w:rPr>
          <w:rFonts w:ascii="Helvetica" w:hAnsi="Helvetica" w:cs="Arial"/>
          <w:bCs/>
          <w:lang w:val="de-DE"/>
        </w:rPr>
        <w:t xml:space="preserve">und liegt damit genau richtig. Denn nach Einschätzung des Analystenhauses ist Business Performance Management auch in den nächsten Jahren ein </w:t>
      </w:r>
      <w:r w:rsidR="00945AB1" w:rsidRPr="005657FE">
        <w:rPr>
          <w:rFonts w:ascii="Helvetica" w:hAnsi="Helvetica" w:cs="Arial"/>
          <w:bCs/>
          <w:lang w:val="de-DE"/>
        </w:rPr>
        <w:t xml:space="preserve">Umsatzgarant. Gerade den </w:t>
      </w:r>
      <w:r w:rsidR="00945AB1" w:rsidRPr="005657FE">
        <w:rPr>
          <w:rFonts w:ascii="Helvetica" w:hAnsi="Helvetica" w:cs="Helvetica"/>
          <w:lang w:val="de-DE"/>
        </w:rPr>
        <w:t xml:space="preserve">steigenden Anforderungen </w:t>
      </w:r>
      <w:r w:rsidR="00945AB1">
        <w:rPr>
          <w:rFonts w:ascii="Helvetica" w:hAnsi="Helvetica" w:cs="Helvetica"/>
          <w:lang w:val="de-DE"/>
        </w:rPr>
        <w:t xml:space="preserve">ihrer Kunden </w:t>
      </w:r>
      <w:r w:rsidR="00945AB1" w:rsidRPr="005657FE">
        <w:rPr>
          <w:rFonts w:ascii="Helvetica" w:hAnsi="Helvetica" w:cs="Helvetica"/>
          <w:lang w:val="de-DE"/>
        </w:rPr>
        <w:t>an Planungsgenauigkeit, Konzernkonso</w:t>
      </w:r>
      <w:r w:rsidR="00202109">
        <w:rPr>
          <w:rFonts w:ascii="Helvetica" w:hAnsi="Helvetica" w:cs="Helvetica"/>
          <w:lang w:val="de-DE"/>
        </w:rPr>
        <w:softHyphen/>
      </w:r>
      <w:r w:rsidR="00945AB1" w:rsidRPr="005657FE">
        <w:rPr>
          <w:rFonts w:ascii="Helvetica" w:hAnsi="Helvetica" w:cs="Helvetica"/>
          <w:lang w:val="de-DE"/>
        </w:rPr>
        <w:t>lidierung, unterneh</w:t>
      </w:r>
      <w:r w:rsidR="00945AB1">
        <w:rPr>
          <w:rFonts w:ascii="Helvetica" w:hAnsi="Helvetica" w:cs="Helvetica"/>
          <w:lang w:val="de-DE"/>
        </w:rPr>
        <w:softHyphen/>
      </w:r>
      <w:r w:rsidR="00945AB1" w:rsidRPr="005657FE">
        <w:rPr>
          <w:rFonts w:ascii="Helvetica" w:hAnsi="Helvetica" w:cs="Helvetica"/>
          <w:lang w:val="de-DE"/>
        </w:rPr>
        <w:t xml:space="preserve">mensweites Reporting sowie </w:t>
      </w:r>
      <w:r w:rsidR="00EA2D7F">
        <w:rPr>
          <w:rFonts w:ascii="Helvetica" w:hAnsi="Helvetica" w:cs="Helvetica"/>
          <w:lang w:val="de-DE"/>
        </w:rPr>
        <w:t>durchgängige</w:t>
      </w:r>
      <w:r w:rsidR="00B1682B">
        <w:rPr>
          <w:rFonts w:ascii="Helvetica" w:hAnsi="Helvetica" w:cs="Helvetica"/>
          <w:lang w:val="de-DE"/>
        </w:rPr>
        <w:t xml:space="preserve"> Lösungen für das interne und externe Berichtswesen</w:t>
      </w:r>
      <w:r w:rsidR="00945AB1" w:rsidRPr="005657FE">
        <w:rPr>
          <w:rFonts w:ascii="Helvetica" w:hAnsi="Helvetica" w:cs="Helvetica"/>
          <w:lang w:val="de-DE"/>
        </w:rPr>
        <w:t xml:space="preserve"> wird </w:t>
      </w:r>
      <w:r w:rsidR="00945AB1" w:rsidRPr="005657FE">
        <w:rPr>
          <w:rFonts w:ascii="Helvetica" w:hAnsi="Helvetica" w:cs="Helvetica"/>
          <w:b/>
          <w:i/>
          <w:lang w:val="de-DE"/>
        </w:rPr>
        <w:t>IDL</w:t>
      </w:r>
      <w:r w:rsidR="00945AB1" w:rsidRPr="005657FE">
        <w:rPr>
          <w:rFonts w:ascii="Helvetica" w:hAnsi="Helvetica" w:cs="Helvetica"/>
          <w:lang w:val="de-DE"/>
        </w:rPr>
        <w:t xml:space="preserve"> in diesem Zusammenhang gerecht</w:t>
      </w:r>
      <w:r>
        <w:rPr>
          <w:rFonts w:ascii="Helvetica" w:hAnsi="Helvetica" w:cs="Helvetica"/>
          <w:lang w:val="de-DE"/>
        </w:rPr>
        <w:t xml:space="preserve"> und bringt </w:t>
      </w:r>
      <w:r w:rsidR="00B1682B">
        <w:rPr>
          <w:rFonts w:ascii="Helvetica" w:hAnsi="Helvetica" w:cs="Helvetica"/>
          <w:lang w:val="de-DE"/>
        </w:rPr>
        <w:t xml:space="preserve">noch </w:t>
      </w:r>
      <w:r>
        <w:rPr>
          <w:rFonts w:ascii="Helvetica" w:hAnsi="Helvetica" w:cs="Helvetica"/>
          <w:lang w:val="de-DE"/>
        </w:rPr>
        <w:t xml:space="preserve">dieses Jahr </w:t>
      </w:r>
      <w:r w:rsidR="00B1682B">
        <w:rPr>
          <w:rFonts w:ascii="Helvetica" w:hAnsi="Helvetica" w:cs="Helvetica"/>
          <w:lang w:val="de-DE"/>
        </w:rPr>
        <w:t xml:space="preserve">mit ihrer </w:t>
      </w:r>
      <w:r>
        <w:rPr>
          <w:rFonts w:ascii="Helvetica" w:hAnsi="Helvetica" w:cs="Helvetica"/>
          <w:lang w:val="de-DE"/>
        </w:rPr>
        <w:t>Release</w:t>
      </w:r>
      <w:r w:rsidR="00B1682B">
        <w:rPr>
          <w:rFonts w:ascii="Helvetica" w:hAnsi="Helvetica" w:cs="Helvetica"/>
          <w:lang w:val="de-DE"/>
        </w:rPr>
        <w:t>reihe</w:t>
      </w:r>
      <w:r>
        <w:rPr>
          <w:rFonts w:ascii="Helvetica" w:hAnsi="Helvetica" w:cs="Helvetica"/>
          <w:lang w:val="de-DE"/>
        </w:rPr>
        <w:t xml:space="preserve"> 2014 viele neue </w:t>
      </w:r>
      <w:r>
        <w:rPr>
          <w:rFonts w:ascii="Helvetica" w:hAnsi="Helvetica" w:cs="Helvetica"/>
          <w:lang w:val="de-DE"/>
        </w:rPr>
        <w:lastRenderedPageBreak/>
        <w:t>Module und Lösungen für das Finanzwirtschaftliche Reporting, die integrierte Planung sowie den Betrieb von Konsolidierung und Finanzplanung in der Cloud</w:t>
      </w:r>
      <w:r w:rsidR="00F83D5A">
        <w:rPr>
          <w:rFonts w:ascii="Helvetica" w:hAnsi="Helvetica" w:cs="Helvetica"/>
          <w:lang w:val="de-DE"/>
        </w:rPr>
        <w:t>,</w:t>
      </w:r>
      <w:r>
        <w:rPr>
          <w:rFonts w:ascii="Helvetica" w:hAnsi="Helvetica" w:cs="Helvetica"/>
          <w:lang w:val="de-DE"/>
        </w:rPr>
        <w:t xml:space="preserve"> als SaaS-Angebot</w:t>
      </w:r>
      <w:r w:rsidR="00B1682B">
        <w:rPr>
          <w:rFonts w:ascii="Helvetica" w:hAnsi="Helvetica" w:cs="Helvetica"/>
          <w:lang w:val="de-DE"/>
        </w:rPr>
        <w:t xml:space="preserve"> und im H</w:t>
      </w:r>
      <w:r>
        <w:rPr>
          <w:rFonts w:ascii="Helvetica" w:hAnsi="Helvetica" w:cs="Helvetica"/>
          <w:lang w:val="de-DE"/>
        </w:rPr>
        <w:t>ybrid-Betrieb auf den Markt</w:t>
      </w:r>
      <w:r w:rsidR="00945AB1" w:rsidRPr="005657FE">
        <w:rPr>
          <w:rFonts w:ascii="Helvetica" w:hAnsi="Helvetica" w:cs="Helvetica"/>
          <w:lang w:val="de-DE"/>
        </w:rPr>
        <w:t xml:space="preserve">. </w:t>
      </w:r>
    </w:p>
    <w:p w:rsidR="00202109" w:rsidRPr="007F2791" w:rsidRDefault="00202109" w:rsidP="00202109">
      <w:pPr>
        <w:spacing w:line="260" w:lineRule="atLeast"/>
        <w:ind w:right="-284"/>
        <w:jc w:val="right"/>
        <w:rPr>
          <w:rFonts w:ascii="Helvetica" w:hAnsi="Helvetica" w:cs="Arial"/>
          <w:b/>
          <w:sz w:val="16"/>
          <w:szCs w:val="16"/>
          <w:lang w:val="de-DE"/>
        </w:rPr>
      </w:pPr>
      <w:r w:rsidRPr="007F2791">
        <w:rPr>
          <w:rFonts w:ascii="Helvetica" w:hAnsi="Helvetica" w:cs="Arial"/>
          <w:b/>
          <w:sz w:val="16"/>
          <w:szCs w:val="16"/>
          <w:lang w:val="de-DE"/>
        </w:rPr>
        <w:t>201</w:t>
      </w:r>
      <w:r>
        <w:rPr>
          <w:rFonts w:ascii="Helvetica" w:hAnsi="Helvetica" w:cs="Arial"/>
          <w:b/>
          <w:sz w:val="16"/>
          <w:szCs w:val="16"/>
          <w:lang w:val="de-DE"/>
        </w:rPr>
        <w:t>40716</w:t>
      </w:r>
      <w:r w:rsidRPr="007F2791">
        <w:rPr>
          <w:rFonts w:ascii="Helvetica" w:hAnsi="Helvetica" w:cs="Arial"/>
          <w:b/>
          <w:sz w:val="16"/>
          <w:szCs w:val="16"/>
          <w:lang w:val="de-DE"/>
        </w:rPr>
        <w:t>_idl</w:t>
      </w:r>
    </w:p>
    <w:p w:rsidR="00202109" w:rsidRPr="00CB4486" w:rsidRDefault="00202109" w:rsidP="00202109">
      <w:pPr>
        <w:spacing w:line="320" w:lineRule="atLeast"/>
        <w:ind w:right="-284"/>
        <w:jc w:val="both"/>
        <w:rPr>
          <w:rFonts w:ascii="Arial" w:hAnsi="Arial" w:cs="Arial"/>
          <w:b/>
          <w:lang w:val="de-DE"/>
        </w:rPr>
      </w:pPr>
      <w:r w:rsidRPr="00CB4486">
        <w:rPr>
          <w:rFonts w:ascii="Arial" w:hAnsi="Arial" w:cs="Arial"/>
          <w:b/>
          <w:lang w:val="de-DE"/>
        </w:rPr>
        <w:t>Begleitendes Bildmaterial:</w:t>
      </w:r>
    </w:p>
    <w:p w:rsidR="00202109" w:rsidRDefault="00116D9C" w:rsidP="00202109">
      <w:pPr>
        <w:pStyle w:val="Textkrper-Zeileneinzu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73666" cy="1855177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0716_idl_1_bild_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256" cy="185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109" w:rsidRPr="00AD30D4" w:rsidRDefault="00202109" w:rsidP="00202109">
      <w:pPr>
        <w:pStyle w:val="Standardeinzug"/>
        <w:spacing w:line="360" w:lineRule="atLeast"/>
        <w:ind w:left="0" w:right="-853"/>
        <w:rPr>
          <w:rFonts w:ascii="Arial" w:hAnsi="Arial" w:cs="Arial"/>
          <w:sz w:val="20"/>
          <w:szCs w:val="20"/>
        </w:rPr>
      </w:pPr>
      <w:r w:rsidRPr="00782BC8">
        <w:rPr>
          <w:rFonts w:ascii="Helvetica" w:hAnsi="Helvetica" w:cs="Helvetica"/>
          <w:sz w:val="20"/>
          <w:szCs w:val="20"/>
        </w:rPr>
        <w:t xml:space="preserve"> [Download unter </w:t>
      </w:r>
      <w:hyperlink r:id="rId9" w:history="1">
        <w:r w:rsidRPr="00F57C2B">
          <w:rPr>
            <w:rStyle w:val="Hyperlink"/>
            <w:rFonts w:ascii="Helvetica" w:hAnsi="Helvetica" w:cs="Helvetica"/>
            <w:b/>
            <w:bCs/>
            <w:sz w:val="20"/>
            <w:szCs w:val="20"/>
          </w:rPr>
          <w:t>http://www.ars-</w:t>
        </w:r>
        <w:r w:rsidRPr="00F57C2B">
          <w:rPr>
            <w:rStyle w:val="Hyperlink"/>
            <w:rFonts w:ascii="Arial" w:hAnsi="Arial" w:cs="Arial"/>
            <w:b/>
            <w:bCs/>
            <w:sz w:val="20"/>
            <w:szCs w:val="20"/>
          </w:rPr>
          <w:t>pr.de/de/presse/meldungen/20140716_idl.php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D30D4">
        <w:rPr>
          <w:rFonts w:ascii="Arial" w:hAnsi="Arial" w:cs="Arial"/>
          <w:sz w:val="20"/>
          <w:szCs w:val="20"/>
        </w:rPr>
        <w:t>]</w:t>
      </w:r>
    </w:p>
    <w:p w:rsidR="00945AB1" w:rsidRDefault="00945AB1" w:rsidP="00CD668F">
      <w:pPr>
        <w:autoSpaceDE w:val="0"/>
        <w:autoSpaceDN w:val="0"/>
        <w:adjustRightInd w:val="0"/>
        <w:spacing w:line="320" w:lineRule="atLeast"/>
        <w:ind w:leftChars="992" w:left="1984" w:right="-284"/>
        <w:jc w:val="both"/>
        <w:rPr>
          <w:rFonts w:ascii="Helvetica" w:hAnsi="Helvetica" w:cs="Frutiger-Cn"/>
          <w:lang w:val="de-DE"/>
        </w:rPr>
      </w:pPr>
    </w:p>
    <w:p w:rsidR="00202109" w:rsidRPr="0098782B" w:rsidRDefault="00202109" w:rsidP="00CD668F">
      <w:pPr>
        <w:autoSpaceDE w:val="0"/>
        <w:autoSpaceDN w:val="0"/>
        <w:adjustRightInd w:val="0"/>
        <w:spacing w:line="320" w:lineRule="atLeast"/>
        <w:ind w:leftChars="992" w:left="1984" w:right="-284"/>
        <w:jc w:val="both"/>
        <w:rPr>
          <w:rFonts w:ascii="Helvetica" w:hAnsi="Helvetica" w:cs="Frutiger-Cn"/>
          <w:lang w:val="de-DE"/>
        </w:rPr>
      </w:pPr>
    </w:p>
    <w:p w:rsidR="00AD079D" w:rsidRPr="007F2791" w:rsidRDefault="00AD079D" w:rsidP="00A7677C">
      <w:pPr>
        <w:spacing w:line="26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b/>
          <w:bCs/>
          <w:color w:val="000000"/>
          <w:lang w:val="de-DE"/>
        </w:rPr>
        <w:t xml:space="preserve">Hintergrundinformationen zu </w:t>
      </w:r>
      <w:r w:rsidRPr="007F2791">
        <w:rPr>
          <w:rFonts w:ascii="Helvetica" w:hAnsi="Helvetica" w:cs="Arial"/>
          <w:b/>
          <w:bCs/>
          <w:i/>
          <w:iCs/>
          <w:color w:val="000000"/>
          <w:lang w:val="de-DE"/>
        </w:rPr>
        <w:t>IDL</w:t>
      </w:r>
    </w:p>
    <w:p w:rsidR="00AD079D" w:rsidRPr="007F2791" w:rsidRDefault="00B57C5E" w:rsidP="00A7677C">
      <w:pPr>
        <w:spacing w:line="260" w:lineRule="atLeast"/>
        <w:ind w:right="-284"/>
        <w:jc w:val="both"/>
        <w:rPr>
          <w:rFonts w:ascii="Helvetica" w:hAnsi="Helvetica" w:cs="Arial"/>
          <w:lang w:val="de-DE"/>
        </w:rPr>
      </w:pPr>
      <w:r>
        <w:rPr>
          <w:rFonts w:ascii="Helvetica" w:hAnsi="Helvetica" w:cs="Arial"/>
          <w:lang w:val="de-DE"/>
        </w:rPr>
        <w:t>D</w:t>
      </w:r>
      <w:r w:rsidR="00AD079D" w:rsidRPr="007F2791">
        <w:rPr>
          <w:rFonts w:ascii="Helvetica" w:hAnsi="Helvetica" w:cs="Arial"/>
          <w:lang w:val="de-DE"/>
        </w:rPr>
        <w:t xml:space="preserve">ie </w:t>
      </w:r>
      <w:r w:rsidR="00AD079D" w:rsidRPr="007F2791">
        <w:rPr>
          <w:rFonts w:ascii="Helvetica" w:hAnsi="Helvetica" w:cs="Arial"/>
          <w:b/>
          <w:i/>
          <w:lang w:val="de-DE"/>
        </w:rPr>
        <w:t>IDL</w:t>
      </w:r>
      <w:r w:rsidR="00393F88" w:rsidRPr="007F2791">
        <w:rPr>
          <w:rFonts w:ascii="Helvetica" w:hAnsi="Helvetica" w:cs="Arial"/>
          <w:lang w:val="de-DE"/>
        </w:rPr>
        <w:t>-Unternehmens</w:t>
      </w:r>
      <w:r w:rsidR="00FB7844" w:rsidRPr="007F2791">
        <w:rPr>
          <w:rFonts w:ascii="Helvetica" w:hAnsi="Helvetica" w:cs="Arial"/>
          <w:lang w:val="de-DE"/>
        </w:rPr>
        <w:t>g</w:t>
      </w:r>
      <w:r w:rsidR="00AD079D" w:rsidRPr="007F2791">
        <w:rPr>
          <w:rFonts w:ascii="Helvetica" w:hAnsi="Helvetica" w:cs="Arial"/>
          <w:lang w:val="de-DE"/>
        </w:rPr>
        <w:t xml:space="preserve">ruppe mit Hauptsitz in Schmitten, Frankfurt/Main </w:t>
      </w:r>
      <w:r>
        <w:rPr>
          <w:rFonts w:ascii="Helvetica" w:hAnsi="Helvetica" w:cs="Arial"/>
          <w:lang w:val="de-DE"/>
        </w:rPr>
        <w:t xml:space="preserve">ist </w:t>
      </w:r>
      <w:r w:rsidR="006C69EC" w:rsidRPr="007F2791">
        <w:rPr>
          <w:rFonts w:ascii="Helvetica" w:hAnsi="Helvetica" w:cs="Arial"/>
          <w:lang w:val="de-DE"/>
        </w:rPr>
        <w:t xml:space="preserve">zuverlässiger </w:t>
      </w:r>
      <w:r w:rsidR="00AD079D" w:rsidRPr="007F2791">
        <w:rPr>
          <w:rFonts w:ascii="Helvetica" w:hAnsi="Helvetica" w:cs="Arial"/>
          <w:lang w:val="de-DE"/>
        </w:rPr>
        <w:t xml:space="preserve">Partner </w:t>
      </w:r>
      <w:r w:rsidR="00BD430C" w:rsidRPr="007F2791">
        <w:rPr>
          <w:rFonts w:ascii="Helvetica" w:hAnsi="Helvetica" w:cs="Arial"/>
          <w:lang w:val="de-DE"/>
        </w:rPr>
        <w:t xml:space="preserve">und führender Anbieter </w:t>
      </w:r>
      <w:r w:rsidR="00AD079D" w:rsidRPr="007F2791">
        <w:rPr>
          <w:rFonts w:ascii="Helvetica" w:hAnsi="Helvetica" w:cs="Arial"/>
          <w:lang w:val="de-DE"/>
        </w:rPr>
        <w:t xml:space="preserve">für moderne Business-Performance-Management (BPM)-Lösungen rund um die Themen </w:t>
      </w:r>
      <w:r w:rsidR="00A66E77" w:rsidRPr="007F2791">
        <w:rPr>
          <w:rFonts w:ascii="Helvetica" w:hAnsi="Helvetica" w:cs="Arial"/>
          <w:lang w:val="de-DE"/>
        </w:rPr>
        <w:t>Konsolidierung, Planung, Analyse und</w:t>
      </w:r>
      <w:r w:rsidR="00AD079D" w:rsidRPr="007F2791">
        <w:rPr>
          <w:rFonts w:ascii="Helvetica" w:hAnsi="Helvetica" w:cs="Arial"/>
          <w:lang w:val="de-DE"/>
        </w:rPr>
        <w:t xml:space="preserve"> Reporting. Die Stärken von </w:t>
      </w:r>
      <w:r w:rsidR="00AD079D" w:rsidRPr="007F2791">
        <w:rPr>
          <w:rFonts w:ascii="Helvetica" w:hAnsi="Helvetica" w:cs="Arial"/>
          <w:b/>
          <w:i/>
          <w:lang w:val="de-DE"/>
        </w:rPr>
        <w:t>IDL</w:t>
      </w:r>
      <w:r w:rsidR="00AD079D" w:rsidRPr="007F2791">
        <w:rPr>
          <w:rFonts w:ascii="Helvetica" w:hAnsi="Helvetica" w:cs="Arial"/>
          <w:lang w:val="de-DE"/>
        </w:rPr>
        <w:t xml:space="preserve"> liegen in der </w:t>
      </w:r>
      <w:r w:rsidR="006C69EC" w:rsidRPr="007F2791">
        <w:rPr>
          <w:rFonts w:ascii="Helvetica" w:hAnsi="Helvetica" w:cs="Arial"/>
          <w:lang w:val="de-DE"/>
        </w:rPr>
        <w:t xml:space="preserve">fachlichen, </w:t>
      </w:r>
      <w:r w:rsidR="00AD079D" w:rsidRPr="007F2791">
        <w:rPr>
          <w:rFonts w:ascii="Helvetica" w:hAnsi="Helvetica" w:cs="Arial"/>
          <w:lang w:val="de-DE"/>
        </w:rPr>
        <w:t>betriebswirtschaftlichen, methodischen und technischen Kompetenz. Kombiniert mit leistungsstarker Software und erstklassigem Service entstehen flexible Anwendungen, die Kunden einen ganzheitlichen</w:t>
      </w:r>
      <w:r w:rsidR="006C69EC" w:rsidRPr="007F2791">
        <w:rPr>
          <w:rFonts w:ascii="Helvetica" w:hAnsi="Helvetica" w:cs="Arial"/>
          <w:lang w:val="de-DE"/>
        </w:rPr>
        <w:t>, zukunftsorientierten</w:t>
      </w:r>
      <w:r w:rsidR="00AD079D" w:rsidRPr="007F2791">
        <w:rPr>
          <w:rFonts w:ascii="Helvetica" w:hAnsi="Helvetica" w:cs="Arial"/>
          <w:lang w:val="de-DE"/>
        </w:rPr>
        <w:t xml:space="preserve"> und nachhaltigen Nutzen </w:t>
      </w:r>
      <w:r w:rsidR="006C69EC" w:rsidRPr="007F2791">
        <w:rPr>
          <w:rFonts w:ascii="Helvetica" w:hAnsi="Helvetica" w:cs="Arial"/>
          <w:lang w:val="de-DE"/>
        </w:rPr>
        <w:t>verschaffen</w:t>
      </w:r>
      <w:r w:rsidR="00AD079D" w:rsidRPr="007F2791">
        <w:rPr>
          <w:rFonts w:ascii="Helvetica" w:hAnsi="Helvetica" w:cs="Arial"/>
          <w:lang w:val="de-DE"/>
        </w:rPr>
        <w:t xml:space="preserve">. Unternehmen und Konzerne verschiedenster Branchen arbeiten </w:t>
      </w:r>
      <w:r w:rsidR="006C69EC" w:rsidRPr="007F2791">
        <w:rPr>
          <w:rFonts w:ascii="Helvetica" w:hAnsi="Helvetica" w:cs="Arial"/>
          <w:lang w:val="de-DE"/>
        </w:rPr>
        <w:t xml:space="preserve">weltweit </w:t>
      </w:r>
      <w:r w:rsidR="00AD079D" w:rsidRPr="007F2791">
        <w:rPr>
          <w:rFonts w:ascii="Helvetica" w:hAnsi="Helvetica" w:cs="Arial"/>
          <w:lang w:val="de-DE"/>
        </w:rPr>
        <w:t xml:space="preserve">mit BPM-Lösungen von </w:t>
      </w:r>
      <w:r w:rsidR="00AD079D" w:rsidRPr="007F2791">
        <w:rPr>
          <w:rFonts w:ascii="Helvetica" w:hAnsi="Helvetica" w:cs="Arial"/>
          <w:b/>
          <w:i/>
          <w:lang w:val="de-DE"/>
        </w:rPr>
        <w:t>IDL</w:t>
      </w:r>
      <w:r w:rsidR="00AD079D" w:rsidRPr="007F2791">
        <w:rPr>
          <w:rFonts w:ascii="Helvetica" w:hAnsi="Helvetica" w:cs="Arial"/>
          <w:lang w:val="de-DE"/>
        </w:rPr>
        <w:t xml:space="preserve">. Darüber hinaus vertrauen viele Kommunen auf </w:t>
      </w:r>
      <w:r w:rsidR="006C69EC" w:rsidRPr="007F2791">
        <w:rPr>
          <w:rFonts w:ascii="Helvetica" w:hAnsi="Helvetica" w:cs="Arial"/>
          <w:lang w:val="de-DE"/>
        </w:rPr>
        <w:t xml:space="preserve">die </w:t>
      </w:r>
      <w:r w:rsidR="00AD079D" w:rsidRPr="007F2791">
        <w:rPr>
          <w:rFonts w:ascii="Helvetica" w:hAnsi="Helvetica" w:cs="Arial"/>
          <w:b/>
          <w:i/>
          <w:lang w:val="de-DE"/>
        </w:rPr>
        <w:t>IDL</w:t>
      </w:r>
      <w:r>
        <w:rPr>
          <w:rFonts w:ascii="Helvetica" w:hAnsi="Helvetica" w:cs="Arial"/>
          <w:lang w:val="de-DE"/>
        </w:rPr>
        <w:t>-</w:t>
      </w:r>
      <w:r w:rsidR="00AD079D" w:rsidRPr="007F2791">
        <w:rPr>
          <w:rFonts w:ascii="Helvetica" w:hAnsi="Helvetica" w:cs="Arial"/>
          <w:lang w:val="de-DE"/>
        </w:rPr>
        <w:t>Lösungen im Bereich des kommunalen Finanz</w:t>
      </w:r>
      <w:r w:rsidR="001340F7">
        <w:rPr>
          <w:rFonts w:ascii="Helvetica" w:hAnsi="Helvetica" w:cs="Arial"/>
          <w:lang w:val="de-DE"/>
        </w:rPr>
        <w:t>–</w:t>
      </w:r>
      <w:r w:rsidR="00AD079D" w:rsidRPr="007F2791">
        <w:rPr>
          <w:rFonts w:ascii="Helvetica" w:hAnsi="Helvetica" w:cs="Arial"/>
          <w:lang w:val="de-DE"/>
        </w:rPr>
        <w:t>managements.</w:t>
      </w:r>
    </w:p>
    <w:p w:rsidR="00E5494B" w:rsidRPr="007F2791" w:rsidRDefault="00E5494B" w:rsidP="00A7677C">
      <w:pPr>
        <w:spacing w:line="260" w:lineRule="atLeast"/>
        <w:ind w:right="-284"/>
        <w:jc w:val="both"/>
        <w:rPr>
          <w:rFonts w:ascii="Helvetica" w:hAnsi="Helvetica" w:cs="Arial"/>
          <w:lang w:val="de-DE"/>
        </w:rPr>
      </w:pPr>
    </w:p>
    <w:p w:rsidR="00DA5E3F" w:rsidRDefault="00AD079D" w:rsidP="00052139">
      <w:pPr>
        <w:spacing w:line="26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b/>
          <w:i/>
          <w:lang w:val="de-DE"/>
        </w:rPr>
        <w:t>IDL</w:t>
      </w:r>
      <w:r w:rsidRPr="007F2791">
        <w:rPr>
          <w:rFonts w:ascii="Helvetica" w:hAnsi="Helvetica" w:cs="Arial"/>
          <w:lang w:val="de-DE"/>
        </w:rPr>
        <w:t xml:space="preserve"> ist mit Gesellschaften in Deutschland, Österreich, der Schweiz sowie Frankreich vertreten. Das Unternehmen </w:t>
      </w:r>
      <w:r w:rsidR="006C69EC" w:rsidRPr="007F2791">
        <w:rPr>
          <w:rFonts w:ascii="Helvetica" w:hAnsi="Helvetica" w:cs="Arial"/>
          <w:lang w:val="de-DE"/>
        </w:rPr>
        <w:t>ist Microsoft Gold Partner und</w:t>
      </w:r>
      <w:r w:rsidRPr="007F2791">
        <w:rPr>
          <w:rFonts w:ascii="Helvetica" w:hAnsi="Helvetica" w:cs="Arial"/>
          <w:lang w:val="de-DE"/>
        </w:rPr>
        <w:t xml:space="preserve"> einer der größten Business-Intelligence-Partner von Cubeware</w:t>
      </w:r>
      <w:r w:rsidR="006C69EC" w:rsidRPr="007F2791">
        <w:rPr>
          <w:rFonts w:ascii="Helvetica" w:hAnsi="Helvetica" w:cs="Arial"/>
          <w:lang w:val="de-DE"/>
        </w:rPr>
        <w:t>. Zahlreiche</w:t>
      </w:r>
      <w:r w:rsidRPr="007F2791">
        <w:rPr>
          <w:rFonts w:ascii="Helvetica" w:hAnsi="Helvetica" w:cs="Arial"/>
          <w:lang w:val="de-DE"/>
        </w:rPr>
        <w:t xml:space="preserve"> ERP-Anbieter </w:t>
      </w:r>
      <w:r w:rsidR="006C69EC" w:rsidRPr="007F2791">
        <w:rPr>
          <w:rFonts w:ascii="Helvetica" w:hAnsi="Helvetica" w:cs="Arial"/>
          <w:lang w:val="de-DE"/>
        </w:rPr>
        <w:t xml:space="preserve">haben die </w:t>
      </w:r>
      <w:r w:rsidR="006C69EC" w:rsidRPr="007F2791">
        <w:rPr>
          <w:rFonts w:ascii="Helvetica" w:hAnsi="Helvetica" w:cs="Arial"/>
          <w:b/>
          <w:i/>
          <w:lang w:val="de-DE"/>
        </w:rPr>
        <w:t>IDL</w:t>
      </w:r>
      <w:r w:rsidR="006C69EC" w:rsidRPr="007F2791">
        <w:rPr>
          <w:rFonts w:ascii="Helvetica" w:hAnsi="Helvetica" w:cs="Arial"/>
          <w:lang w:val="de-DE"/>
        </w:rPr>
        <w:t xml:space="preserve">-Konsolidierungssoftware in ihr Angebot </w:t>
      </w:r>
      <w:r w:rsidRPr="007F2791">
        <w:rPr>
          <w:rFonts w:ascii="Helvetica" w:hAnsi="Helvetica" w:cs="Arial"/>
          <w:lang w:val="de-DE"/>
        </w:rPr>
        <w:t>integriert,</w:t>
      </w:r>
      <w:r w:rsidR="006C69EC" w:rsidRPr="007F2791">
        <w:rPr>
          <w:rFonts w:ascii="Helvetica" w:hAnsi="Helvetica" w:cs="Arial"/>
          <w:lang w:val="de-DE"/>
        </w:rPr>
        <w:t xml:space="preserve"> zudem sind</w:t>
      </w:r>
      <w:r w:rsidRPr="007F2791">
        <w:rPr>
          <w:rFonts w:ascii="Helvetica" w:hAnsi="Helvetica" w:cs="Arial"/>
          <w:lang w:val="de-DE"/>
        </w:rPr>
        <w:t xml:space="preserve"> die Plattformen von Microsoft und IBM sowie der reibungsfreie Zugriff auf SAP im </w:t>
      </w:r>
      <w:r w:rsidRPr="007F2791">
        <w:rPr>
          <w:rFonts w:ascii="Helvetica" w:hAnsi="Helvetica" w:cs="Arial"/>
          <w:b/>
          <w:i/>
          <w:lang w:val="de-DE"/>
        </w:rPr>
        <w:t>IDL</w:t>
      </w:r>
      <w:r w:rsidR="00A66E77" w:rsidRPr="007F2791">
        <w:rPr>
          <w:rFonts w:ascii="Helvetica" w:hAnsi="Helvetica" w:cs="Arial"/>
          <w:lang w:val="de-DE"/>
        </w:rPr>
        <w:t>-</w:t>
      </w:r>
      <w:r w:rsidR="006C69EC" w:rsidRPr="007F2791">
        <w:rPr>
          <w:rFonts w:ascii="Helvetica" w:hAnsi="Helvetica" w:cs="Arial"/>
          <w:lang w:val="de-DE"/>
        </w:rPr>
        <w:t xml:space="preserve">Portfolio </w:t>
      </w:r>
      <w:r w:rsidRPr="007F2791">
        <w:rPr>
          <w:rFonts w:ascii="Helvetica" w:hAnsi="Helvetica" w:cs="Arial"/>
          <w:lang w:val="de-DE"/>
        </w:rPr>
        <w:t>fest verankert.</w:t>
      </w:r>
      <w:r w:rsidR="00B57C5E">
        <w:rPr>
          <w:rFonts w:ascii="Helvetica" w:hAnsi="Helvetica" w:cs="Arial"/>
          <w:lang w:val="de-DE"/>
        </w:rPr>
        <w:t xml:space="preserve"> </w:t>
      </w:r>
      <w:r w:rsidRPr="007F2791">
        <w:rPr>
          <w:rFonts w:ascii="Helvetica" w:hAnsi="Helvetica" w:cs="Arial"/>
          <w:lang w:val="de-DE"/>
        </w:rPr>
        <w:t xml:space="preserve">Weitere Informationen unter </w:t>
      </w:r>
      <w:hyperlink r:id="rId10" w:history="1">
        <w:r w:rsidR="00202109" w:rsidRPr="00F57C2B">
          <w:rPr>
            <w:rStyle w:val="Hyperlink"/>
            <w:rFonts w:ascii="Helvetica" w:hAnsi="Helvetica" w:cs="Arial"/>
            <w:lang w:val="de-DE"/>
          </w:rPr>
          <w:t>http://www.idl.eu</w:t>
        </w:r>
      </w:hyperlink>
      <w:r w:rsidR="003E653A" w:rsidRPr="007F2791">
        <w:rPr>
          <w:rFonts w:ascii="Helvetica" w:hAnsi="Helvetica" w:cs="Arial"/>
          <w:lang w:val="de-DE"/>
        </w:rPr>
        <w:t>.</w:t>
      </w:r>
      <w:r w:rsidR="00544C56">
        <w:rPr>
          <w:rFonts w:ascii="Helvetica" w:hAnsi="Helvetica" w:cs="Arial"/>
          <w:lang w:val="de-DE"/>
        </w:rPr>
        <w:t xml:space="preserve">        </w:t>
      </w:r>
    </w:p>
    <w:p w:rsidR="00CD668F" w:rsidRDefault="00CD668F" w:rsidP="00544C56">
      <w:pPr>
        <w:spacing w:line="260" w:lineRule="atLeast"/>
        <w:ind w:right="-284"/>
        <w:jc w:val="both"/>
        <w:rPr>
          <w:rFonts w:ascii="Helvetica" w:hAnsi="Helvetica" w:cs="Arial"/>
          <w:lang w:val="de-DE"/>
        </w:rPr>
      </w:pPr>
    </w:p>
    <w:p w:rsidR="00E271D5" w:rsidRPr="00E271D5" w:rsidRDefault="00E271D5" w:rsidP="00A7677C">
      <w:pPr>
        <w:tabs>
          <w:tab w:val="left" w:pos="5387"/>
        </w:tabs>
        <w:spacing w:line="260" w:lineRule="atLeast"/>
        <w:ind w:right="-284"/>
        <w:jc w:val="both"/>
        <w:rPr>
          <w:rFonts w:ascii="Helvetica" w:hAnsi="Helvetica" w:cs="Arial"/>
          <w:lang w:val="de-DE"/>
        </w:rPr>
      </w:pPr>
    </w:p>
    <w:p w:rsidR="00ED3BAC" w:rsidRPr="007F2791" w:rsidRDefault="00ED3BAC" w:rsidP="00A7677C">
      <w:pPr>
        <w:tabs>
          <w:tab w:val="left" w:pos="5387"/>
        </w:tabs>
        <w:spacing w:line="260" w:lineRule="atLeast"/>
        <w:ind w:right="-284"/>
        <w:jc w:val="both"/>
        <w:rPr>
          <w:rFonts w:ascii="Helvetica" w:hAnsi="Helvetica" w:cs="Arial"/>
          <w:b/>
          <w:i/>
          <w:lang w:val="de-DE"/>
        </w:rPr>
      </w:pPr>
      <w:r w:rsidRPr="007F2791">
        <w:rPr>
          <w:rFonts w:ascii="Helvetica" w:hAnsi="Helvetica" w:cs="Arial"/>
          <w:b/>
          <w:i/>
          <w:lang w:val="de-DE"/>
        </w:rPr>
        <w:t>Kontakt</w:t>
      </w:r>
      <w:r w:rsidR="0090618C" w:rsidRPr="007F2791">
        <w:rPr>
          <w:rFonts w:ascii="Helvetica" w:hAnsi="Helvetica" w:cs="Arial"/>
          <w:b/>
          <w:i/>
          <w:lang w:val="de-DE"/>
        </w:rPr>
        <w:tab/>
        <w:t>Presse-Ansprechpartner</w:t>
      </w:r>
    </w:p>
    <w:p w:rsidR="00ED3BAC" w:rsidRPr="002B5B68" w:rsidRDefault="00ED3BAC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r w:rsidRPr="002B5B68">
        <w:rPr>
          <w:rFonts w:ascii="Helvetica" w:hAnsi="Helvetica" w:cs="Arial"/>
          <w:b/>
          <w:i/>
          <w:lang w:val="de-DE"/>
        </w:rPr>
        <w:t>IDL</w:t>
      </w:r>
      <w:r w:rsidRPr="002B5B68">
        <w:rPr>
          <w:rFonts w:ascii="Helvetica" w:hAnsi="Helvetica" w:cs="Arial"/>
          <w:i/>
          <w:lang w:val="de-DE"/>
        </w:rPr>
        <w:t xml:space="preserve"> GmbH Mitte</w:t>
      </w:r>
      <w:r w:rsidR="0090618C" w:rsidRPr="002B5B68">
        <w:rPr>
          <w:rFonts w:ascii="Helvetica" w:hAnsi="Helvetica" w:cs="Arial"/>
          <w:lang w:val="de-DE"/>
        </w:rPr>
        <w:tab/>
        <w:t>ars publicandi GmbH</w:t>
      </w:r>
    </w:p>
    <w:p w:rsidR="00ED3BAC" w:rsidRPr="007F2791" w:rsidRDefault="00ED3BAC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lang w:val="de-DE"/>
        </w:rPr>
        <w:t>Monika Düsterhöft</w:t>
      </w:r>
      <w:r w:rsidR="0090618C" w:rsidRPr="007F2791">
        <w:rPr>
          <w:rFonts w:ascii="Helvetica" w:hAnsi="Helvetica" w:cs="Arial"/>
          <w:lang w:val="de-DE"/>
        </w:rPr>
        <w:tab/>
        <w:t>Martina Overmann</w:t>
      </w:r>
    </w:p>
    <w:p w:rsidR="00ED3BAC" w:rsidRPr="007F2791" w:rsidRDefault="0068170E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lang w:val="de-DE"/>
        </w:rPr>
        <w:t>Adlzreiterstraße 8</w:t>
      </w:r>
      <w:r w:rsidR="0090618C" w:rsidRPr="007F2791">
        <w:rPr>
          <w:rFonts w:ascii="Helvetica" w:hAnsi="Helvetica" w:cs="Arial"/>
          <w:lang w:val="de-DE"/>
        </w:rPr>
        <w:tab/>
      </w:r>
      <w:r w:rsidR="0090618C" w:rsidRPr="007F2791">
        <w:rPr>
          <w:rFonts w:ascii="Helvetica" w:hAnsi="Helvetica" w:cs="Arial"/>
          <w:lang w:val="de-CH"/>
        </w:rPr>
        <w:t>Schulstraße 28</w:t>
      </w:r>
    </w:p>
    <w:p w:rsidR="00ED3BAC" w:rsidRPr="007F2791" w:rsidRDefault="0068170E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lang w:val="de-DE"/>
        </w:rPr>
        <w:t>83022 Rosenheim</w:t>
      </w:r>
      <w:r w:rsidR="0090618C" w:rsidRPr="007F2791">
        <w:rPr>
          <w:rFonts w:ascii="Helvetica" w:hAnsi="Helvetica" w:cs="Arial"/>
          <w:lang w:val="de-DE"/>
        </w:rPr>
        <w:tab/>
      </w:r>
      <w:r w:rsidR="0090618C" w:rsidRPr="007F2791">
        <w:rPr>
          <w:rFonts w:ascii="Helvetica" w:hAnsi="Helvetica" w:cs="Arial"/>
          <w:lang w:val="de-CH"/>
        </w:rPr>
        <w:t>66976 Rodalben</w:t>
      </w:r>
    </w:p>
    <w:p w:rsidR="00ED3BAC" w:rsidRPr="007F2791" w:rsidRDefault="00ED3BAC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lang w:val="de-DE"/>
        </w:rPr>
        <w:t xml:space="preserve">Telefon: </w:t>
      </w:r>
      <w:r w:rsidRPr="007F2791">
        <w:rPr>
          <w:rFonts w:ascii="Helvetica" w:hAnsi="Helvetica" w:cs="Arial"/>
          <w:lang w:val="fr-FR"/>
        </w:rPr>
        <w:t>+49/(0)</w:t>
      </w:r>
      <w:r w:rsidR="0068170E" w:rsidRPr="007F2791">
        <w:rPr>
          <w:rFonts w:ascii="Helvetica" w:hAnsi="Helvetica" w:cs="Arial"/>
          <w:lang w:val="fr-FR"/>
        </w:rPr>
        <w:t>8031-230-159-201</w:t>
      </w:r>
      <w:r w:rsidR="0090618C" w:rsidRPr="007F2791">
        <w:rPr>
          <w:rFonts w:ascii="Helvetica" w:hAnsi="Helvetica" w:cs="Arial"/>
          <w:lang w:val="fr-FR"/>
        </w:rPr>
        <w:tab/>
        <w:t>Telefon: +49/(0)6331/5543-13</w:t>
      </w:r>
    </w:p>
    <w:p w:rsidR="00ED3BAC" w:rsidRPr="007F2791" w:rsidRDefault="00ED3BAC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r w:rsidRPr="007F2791">
        <w:rPr>
          <w:rFonts w:ascii="Helvetica" w:hAnsi="Helvetica" w:cs="Arial"/>
          <w:lang w:val="de-DE"/>
        </w:rPr>
        <w:t xml:space="preserve">Telefax: </w:t>
      </w:r>
      <w:r w:rsidR="0068170E" w:rsidRPr="007F2791">
        <w:rPr>
          <w:rFonts w:ascii="Helvetica" w:hAnsi="Helvetica" w:cs="Arial"/>
          <w:lang w:val="fr-FR"/>
        </w:rPr>
        <w:t>+49/(0)8031-230-159-199</w:t>
      </w:r>
      <w:r w:rsidR="0090618C" w:rsidRPr="007F2791">
        <w:rPr>
          <w:rFonts w:ascii="Helvetica" w:hAnsi="Helvetica" w:cs="Arial"/>
          <w:lang w:val="fr-FR"/>
        </w:rPr>
        <w:tab/>
        <w:t>Telefax: +49/(0)6331/5543-43</w:t>
      </w:r>
    </w:p>
    <w:p w:rsidR="00ED3BAC" w:rsidRPr="007F2791" w:rsidRDefault="001C1A21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hyperlink r:id="rId11" w:history="1">
        <w:r w:rsidR="00ED3BAC" w:rsidRPr="007F2791">
          <w:rPr>
            <w:rStyle w:val="Hyperlink"/>
            <w:rFonts w:ascii="Helvetica" w:hAnsi="Helvetica" w:cs="Arial"/>
            <w:lang w:val="de-DE"/>
          </w:rPr>
          <w:t>info@idl.eu</w:t>
        </w:r>
      </w:hyperlink>
      <w:r w:rsidR="0090618C" w:rsidRPr="007F2791">
        <w:rPr>
          <w:rFonts w:ascii="Helvetica" w:hAnsi="Helvetica"/>
          <w:lang w:val="de-DE"/>
        </w:rPr>
        <w:tab/>
      </w:r>
      <w:hyperlink r:id="rId12" w:history="1">
        <w:r w:rsidR="0090618C" w:rsidRPr="007F2791">
          <w:rPr>
            <w:rStyle w:val="Hyperlink"/>
            <w:rFonts w:ascii="Helvetica" w:hAnsi="Helvetica" w:cs="Arial"/>
            <w:lang w:val="fr-FR"/>
          </w:rPr>
          <w:t>MOvermann@ars-pr.de</w:t>
        </w:r>
      </w:hyperlink>
    </w:p>
    <w:p w:rsidR="00954041" w:rsidRPr="007F2791" w:rsidRDefault="001C1A21" w:rsidP="0047196A">
      <w:pPr>
        <w:tabs>
          <w:tab w:val="left" w:pos="5387"/>
        </w:tabs>
        <w:spacing w:line="240" w:lineRule="atLeast"/>
        <w:ind w:right="-284"/>
        <w:jc w:val="both"/>
        <w:rPr>
          <w:rFonts w:ascii="Helvetica" w:hAnsi="Helvetica" w:cs="Arial"/>
          <w:lang w:val="de-DE"/>
        </w:rPr>
      </w:pPr>
      <w:hyperlink r:id="rId13" w:history="1">
        <w:r w:rsidR="00202109" w:rsidRPr="00F57C2B">
          <w:rPr>
            <w:rStyle w:val="Hyperlink"/>
            <w:rFonts w:ascii="Helvetica" w:hAnsi="Helvetica" w:cs="Arial"/>
            <w:lang w:val="de-DE"/>
          </w:rPr>
          <w:t>http://www.idl.eu</w:t>
        </w:r>
      </w:hyperlink>
      <w:r w:rsidR="00202109">
        <w:rPr>
          <w:rFonts w:ascii="Helvetica" w:hAnsi="Helvetica" w:cs="Arial"/>
          <w:lang w:val="de-DE"/>
        </w:rPr>
        <w:t xml:space="preserve"> </w:t>
      </w:r>
      <w:r w:rsidR="00ED3BAC" w:rsidRPr="007F2791">
        <w:rPr>
          <w:rFonts w:ascii="Helvetica" w:hAnsi="Helvetica" w:cs="Arial"/>
          <w:lang w:val="de-DE"/>
        </w:rPr>
        <w:t xml:space="preserve"> </w:t>
      </w:r>
      <w:r w:rsidR="0090618C" w:rsidRPr="007F2791">
        <w:rPr>
          <w:rFonts w:ascii="Helvetica" w:hAnsi="Helvetica" w:cs="Arial"/>
          <w:lang w:val="de-DE"/>
        </w:rPr>
        <w:tab/>
      </w:r>
      <w:hyperlink r:id="rId14" w:history="1">
        <w:r w:rsidR="00EA2D7F" w:rsidRPr="00F83D5A">
          <w:rPr>
            <w:rStyle w:val="Hyperlink"/>
            <w:rFonts w:ascii="Helvetica" w:hAnsi="Helvetica" w:cs="Helvetica"/>
            <w:lang w:val="de-DE"/>
          </w:rPr>
          <w:t>http:/www.ars-pr.de</w:t>
        </w:r>
      </w:hyperlink>
      <w:bookmarkStart w:id="2" w:name="_GoBack"/>
      <w:bookmarkEnd w:id="2"/>
    </w:p>
    <w:sectPr w:rsidR="00954041" w:rsidRPr="007F2791" w:rsidSect="0097448C">
      <w:headerReference w:type="default" r:id="rId15"/>
      <w:footerReference w:type="default" r:id="rId16"/>
      <w:pgSz w:w="11906" w:h="16838" w:code="9"/>
      <w:pgMar w:top="2268" w:right="1985" w:bottom="1418" w:left="1418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21" w:rsidRDefault="001C1A21">
      <w:r>
        <w:separator/>
      </w:r>
    </w:p>
  </w:endnote>
  <w:endnote w:type="continuationSeparator" w:id="0">
    <w:p w:rsidR="001C1A21" w:rsidRDefault="001C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MV Bol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lesworth">
    <w:altName w:val="Felix Titling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76" w:rsidRPr="007F2791" w:rsidRDefault="00F82B76" w:rsidP="00601805">
    <w:pPr>
      <w:pStyle w:val="Fuzeile"/>
      <w:ind w:right="-1420"/>
      <w:rPr>
        <w:rFonts w:ascii="Helvetica" w:hAnsi="Helvetica" w:cs="Arial"/>
        <w:b/>
        <w:bCs/>
        <w:sz w:val="18"/>
        <w:szCs w:val="18"/>
        <w:lang w:val="de-DE"/>
      </w:rPr>
    </w:pPr>
  </w:p>
  <w:p w:rsidR="00F82B76" w:rsidRPr="00202109" w:rsidRDefault="00F82B76" w:rsidP="00601805">
    <w:pPr>
      <w:pStyle w:val="Fuzeile"/>
      <w:ind w:right="-1420"/>
      <w:rPr>
        <w:rFonts w:ascii="Helvetica" w:hAnsi="Helvetica" w:cs="Arial"/>
        <w:b/>
        <w:bCs/>
        <w:sz w:val="18"/>
        <w:szCs w:val="18"/>
        <w:lang w:val="de-DE"/>
      </w:rPr>
    </w:pPr>
    <w:r w:rsidRPr="00202109">
      <w:rPr>
        <w:rFonts w:ascii="Helvetica" w:hAnsi="Helvetica" w:cs="Arial"/>
        <w:b/>
        <w:bCs/>
        <w:sz w:val="19"/>
        <w:szCs w:val="19"/>
        <w:lang w:val="de-DE"/>
      </w:rPr>
      <w:t>Text</w:t>
    </w:r>
    <w:r w:rsidR="00CD668F" w:rsidRPr="00202109">
      <w:rPr>
        <w:rFonts w:ascii="Helvetica" w:hAnsi="Helvetica" w:cs="Arial"/>
        <w:b/>
        <w:bCs/>
        <w:sz w:val="19"/>
        <w:szCs w:val="19"/>
        <w:lang w:val="de-DE"/>
      </w:rPr>
      <w:t>-</w:t>
    </w:r>
    <w:r w:rsidR="00202109" w:rsidRPr="00202109">
      <w:rPr>
        <w:rFonts w:ascii="Helvetica" w:hAnsi="Helvetica" w:cs="Arial"/>
        <w:b/>
        <w:bCs/>
        <w:sz w:val="19"/>
        <w:szCs w:val="19"/>
        <w:lang w:val="de-DE"/>
      </w:rPr>
      <w:t>/Bild-</w:t>
    </w:r>
    <w:r w:rsidR="00CD668F" w:rsidRPr="00202109">
      <w:rPr>
        <w:rFonts w:ascii="Helvetica" w:hAnsi="Helvetica" w:cs="Arial"/>
        <w:b/>
        <w:bCs/>
        <w:sz w:val="19"/>
        <w:szCs w:val="19"/>
        <w:lang w:val="de-DE"/>
      </w:rPr>
      <w:t>Download</w:t>
    </w:r>
    <w:r w:rsidRPr="00202109">
      <w:rPr>
        <w:rFonts w:ascii="Helvetica" w:hAnsi="Helvetica" w:cs="Arial"/>
        <w:b/>
        <w:bCs/>
        <w:sz w:val="19"/>
        <w:szCs w:val="19"/>
        <w:lang w:val="de-DE"/>
      </w:rPr>
      <w:t xml:space="preserve"> unter </w:t>
    </w:r>
    <w:hyperlink r:id="rId1" w:history="1">
      <w:r w:rsidR="00F83D5A" w:rsidRPr="0091408E">
        <w:rPr>
          <w:rStyle w:val="Hyperlink"/>
          <w:rFonts w:ascii="Helvetica" w:hAnsi="Helvetica" w:cs="Arial"/>
          <w:b/>
          <w:bCs/>
          <w:sz w:val="19"/>
          <w:szCs w:val="19"/>
          <w:lang w:val="de-DE"/>
        </w:rPr>
        <w:t>http://www.ars-pr.de/de/presse/meldungen/20140716_idl.php</w:t>
      </w:r>
    </w:hyperlink>
    <w:r w:rsidR="00F83D5A">
      <w:rPr>
        <w:rFonts w:ascii="Helvetica" w:hAnsi="Helvetica" w:cs="Arial"/>
        <w:b/>
        <w:bCs/>
        <w:sz w:val="19"/>
        <w:szCs w:val="19"/>
        <w:lang w:val="de-DE"/>
      </w:rPr>
      <w:t xml:space="preserve"> </w:t>
    </w:r>
    <w:r w:rsidRPr="00202109">
      <w:rPr>
        <w:rFonts w:ascii="Helvetica" w:hAnsi="Helvetica" w:cs="Arial"/>
        <w:b/>
        <w:bCs/>
        <w:sz w:val="18"/>
        <w:szCs w:val="18"/>
        <w:lang w:val="de-DE"/>
      </w:rPr>
      <w:t xml:space="preserve">     </w:t>
    </w:r>
    <w:r w:rsidR="00CD668F" w:rsidRPr="00202109">
      <w:rPr>
        <w:rFonts w:ascii="Helvetica" w:hAnsi="Helvetica" w:cs="Arial"/>
        <w:b/>
        <w:bCs/>
        <w:sz w:val="18"/>
        <w:szCs w:val="18"/>
        <w:lang w:val="de-DE"/>
      </w:rPr>
      <w:t xml:space="preserve">         </w:t>
    </w:r>
    <w:r w:rsidR="00384DB0"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begin"/>
    </w:r>
    <w:r w:rsidRPr="00202109">
      <w:rPr>
        <w:rStyle w:val="Seitenzahl"/>
        <w:rFonts w:ascii="Helvetica" w:hAnsi="Helvetica" w:cs="Arial"/>
        <w:b/>
        <w:bCs/>
        <w:sz w:val="18"/>
        <w:szCs w:val="18"/>
        <w:lang w:val="de-DE"/>
      </w:rPr>
      <w:instrText xml:space="preserve"> PAGE </w:instrText>
    </w:r>
    <w:r w:rsidR="00384DB0"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separate"/>
    </w:r>
    <w:r w:rsidR="00F83D5A">
      <w:rPr>
        <w:rStyle w:val="Seitenzahl"/>
        <w:rFonts w:ascii="Helvetica" w:hAnsi="Helvetica" w:cs="Arial"/>
        <w:b/>
        <w:bCs/>
        <w:noProof/>
        <w:sz w:val="18"/>
        <w:szCs w:val="18"/>
        <w:lang w:val="de-DE"/>
      </w:rPr>
      <w:t>1</w:t>
    </w:r>
    <w:r w:rsidR="00384DB0"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21" w:rsidRDefault="001C1A21">
      <w:r>
        <w:separator/>
      </w:r>
    </w:p>
  </w:footnote>
  <w:footnote w:type="continuationSeparator" w:id="0">
    <w:p w:rsidR="001C1A21" w:rsidRDefault="001C1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76" w:rsidRDefault="00F82B76" w:rsidP="00920D07">
    <w:pPr>
      <w:pStyle w:val="berschrift1"/>
      <w:rPr>
        <w:rFonts w:ascii="Helvetica" w:hAnsi="Helvetica" w:cs="Helvetica"/>
        <w:spacing w:val="20"/>
        <w:sz w:val="28"/>
        <w:szCs w:val="28"/>
      </w:rPr>
    </w:pPr>
    <w:r>
      <w:rPr>
        <w:rFonts w:ascii="Helvetica" w:hAnsi="Helvetica" w:cs="Helvetica"/>
        <w:noProof/>
        <w:spacing w:val="20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4536440</wp:posOffset>
          </wp:positionH>
          <wp:positionV relativeFrom="paragraph">
            <wp:posOffset>-483870</wp:posOffset>
          </wp:positionV>
          <wp:extent cx="1070610" cy="944880"/>
          <wp:effectExtent l="19050" t="0" r="0" b="0"/>
          <wp:wrapTight wrapText="bothSides">
            <wp:wrapPolygon edited="0">
              <wp:start x="-384" y="0"/>
              <wp:lineTo x="-384" y="21339"/>
              <wp:lineTo x="21523" y="21339"/>
              <wp:lineTo x="21523" y="0"/>
              <wp:lineTo x="-384" y="0"/>
            </wp:wrapPolygon>
          </wp:wrapTight>
          <wp:docPr id="40" name="Bild 40" descr="C:\Users\Admin\Netzwerkdateien ars\Kunden\IDL\Grafiken\Logo\IDL-logo_-nur-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Admin\Netzwerkdateien ars\Kunden\IDL\Grafiken\Logo\IDL-logo_-nur-ID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5ACC">
      <w:rPr>
        <w:rFonts w:ascii="Helvetica" w:hAnsi="Helvetica" w:cs="Helvetica"/>
        <w:spacing w:val="20"/>
        <w:sz w:val="28"/>
        <w:szCs w:val="28"/>
      </w:rPr>
      <w:t>PRESSE</w:t>
    </w:r>
    <w:r w:rsidR="00191BE3">
      <w:rPr>
        <w:rFonts w:ascii="Helvetica" w:hAnsi="Helvetica" w:cs="Helvetica"/>
        <w:spacing w:val="20"/>
        <w:sz w:val="28"/>
        <w:szCs w:val="28"/>
      </w:rPr>
      <w:t>MELDUNG</w:t>
    </w:r>
  </w:p>
  <w:p w:rsidR="00F82B76" w:rsidRPr="00920D07" w:rsidRDefault="00F82B76" w:rsidP="00920D07">
    <w:pPr>
      <w:rPr>
        <w:rFonts w:ascii="Helvetica" w:hAnsi="Helvetica"/>
        <w:b/>
        <w:spacing w:val="20"/>
        <w:lang w:val="de-DE"/>
      </w:rPr>
    </w:pPr>
    <w:r w:rsidRPr="00920D07">
      <w:rPr>
        <w:rFonts w:ascii="Helvetica" w:hAnsi="Helvetica"/>
        <w:b/>
        <w:spacing w:val="20"/>
        <w:lang w:val="de-DE"/>
      </w:rPr>
      <w:t xml:space="preserve">der </w:t>
    </w:r>
    <w:r w:rsidRPr="00920D07">
      <w:rPr>
        <w:rFonts w:ascii="Helvetica" w:hAnsi="Helvetica"/>
        <w:b/>
        <w:i/>
        <w:spacing w:val="20"/>
        <w:lang w:val="de-DE"/>
      </w:rPr>
      <w:t>IDL</w:t>
    </w:r>
    <w:r w:rsidRPr="00D51FC3">
      <w:rPr>
        <w:rFonts w:ascii="Helvetica" w:hAnsi="Helvetica"/>
        <w:b/>
        <w:i/>
        <w:spacing w:val="20"/>
        <w:lang w:val="de-DE"/>
      </w:rPr>
      <w:t>-Unternehmensgruppe</w:t>
    </w:r>
  </w:p>
  <w:p w:rsidR="00F82B76" w:rsidRDefault="00F82B76" w:rsidP="00920D07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</w:p>
  <w:p w:rsidR="00F82B76" w:rsidRDefault="00552E12" w:rsidP="00920D07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  <w:r>
      <w:rPr>
        <w:rFonts w:ascii="Arial" w:hAnsi="Arial" w:cs="Arial"/>
        <w:b/>
        <w:bCs/>
        <w:i/>
        <w:iCs/>
        <w:noProof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31115</wp:posOffset>
              </wp:positionV>
              <wp:extent cx="5579745" cy="3175"/>
              <wp:effectExtent l="0" t="0" r="1905" b="15875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31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EBDF1F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2.45pt" to="440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" strokeweight="1.5pt"/>
          </w:pict>
        </mc:Fallback>
      </mc:AlternateContent>
    </w:r>
  </w:p>
  <w:p w:rsidR="00F82B76" w:rsidRPr="00920D07" w:rsidRDefault="00F82B76" w:rsidP="00920D0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45A3"/>
    <w:multiLevelType w:val="hybridMultilevel"/>
    <w:tmpl w:val="68A634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B7C5F"/>
    <w:multiLevelType w:val="multilevel"/>
    <w:tmpl w:val="58FC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92146"/>
    <w:multiLevelType w:val="hybridMultilevel"/>
    <w:tmpl w:val="433A886E"/>
    <w:lvl w:ilvl="0" w:tplc="0407000B">
      <w:start w:val="1"/>
      <w:numFmt w:val="bullet"/>
      <w:lvlText w:val=""/>
      <w:lvlJc w:val="left"/>
      <w:pPr>
        <w:ind w:left="872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3">
    <w:nsid w:val="38D86756"/>
    <w:multiLevelType w:val="multilevel"/>
    <w:tmpl w:val="381A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E155F58"/>
    <w:multiLevelType w:val="hybridMultilevel"/>
    <w:tmpl w:val="06B6AC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A2993"/>
    <w:multiLevelType w:val="hybridMultilevel"/>
    <w:tmpl w:val="72DE2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B19B1"/>
    <w:multiLevelType w:val="hybridMultilevel"/>
    <w:tmpl w:val="AA3E96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524BA"/>
    <w:multiLevelType w:val="hybridMultilevel"/>
    <w:tmpl w:val="38104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14FF1"/>
    <w:multiLevelType w:val="hybridMultilevel"/>
    <w:tmpl w:val="24DEAA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</w:docVars>
  <w:rsids>
    <w:rsidRoot w:val="00962AC0"/>
    <w:rsid w:val="00002673"/>
    <w:rsid w:val="00004685"/>
    <w:rsid w:val="00004CE5"/>
    <w:rsid w:val="0001133C"/>
    <w:rsid w:val="000124E5"/>
    <w:rsid w:val="000166A0"/>
    <w:rsid w:val="0002173F"/>
    <w:rsid w:val="00023E0C"/>
    <w:rsid w:val="00024077"/>
    <w:rsid w:val="000264FA"/>
    <w:rsid w:val="00026AD9"/>
    <w:rsid w:val="0003281B"/>
    <w:rsid w:val="000512DC"/>
    <w:rsid w:val="00052139"/>
    <w:rsid w:val="000532A3"/>
    <w:rsid w:val="000665B4"/>
    <w:rsid w:val="00066687"/>
    <w:rsid w:val="00075168"/>
    <w:rsid w:val="0008392E"/>
    <w:rsid w:val="00084E54"/>
    <w:rsid w:val="0009019C"/>
    <w:rsid w:val="000A5A9E"/>
    <w:rsid w:val="000B1425"/>
    <w:rsid w:val="000B1605"/>
    <w:rsid w:val="000B28B6"/>
    <w:rsid w:val="000C0846"/>
    <w:rsid w:val="000C508A"/>
    <w:rsid w:val="000C5C60"/>
    <w:rsid w:val="000C5EA5"/>
    <w:rsid w:val="000C62E1"/>
    <w:rsid w:val="000C7C5A"/>
    <w:rsid w:val="000D2B78"/>
    <w:rsid w:val="000E2CF9"/>
    <w:rsid w:val="000E7CAB"/>
    <w:rsid w:val="000F0A4F"/>
    <w:rsid w:val="000F3099"/>
    <w:rsid w:val="000F48D3"/>
    <w:rsid w:val="000F4E37"/>
    <w:rsid w:val="00100CF0"/>
    <w:rsid w:val="00100E14"/>
    <w:rsid w:val="00114004"/>
    <w:rsid w:val="00116D9C"/>
    <w:rsid w:val="0012219C"/>
    <w:rsid w:val="001229ED"/>
    <w:rsid w:val="00123CE3"/>
    <w:rsid w:val="0013163F"/>
    <w:rsid w:val="001340F7"/>
    <w:rsid w:val="001345E7"/>
    <w:rsid w:val="00147E89"/>
    <w:rsid w:val="00155BE0"/>
    <w:rsid w:val="00156B4C"/>
    <w:rsid w:val="00156C21"/>
    <w:rsid w:val="00157BE7"/>
    <w:rsid w:val="00165765"/>
    <w:rsid w:val="00166CA1"/>
    <w:rsid w:val="00177DE6"/>
    <w:rsid w:val="0018532A"/>
    <w:rsid w:val="0018713F"/>
    <w:rsid w:val="00191BE3"/>
    <w:rsid w:val="001925C2"/>
    <w:rsid w:val="00192620"/>
    <w:rsid w:val="0019389A"/>
    <w:rsid w:val="00194FEA"/>
    <w:rsid w:val="00195C00"/>
    <w:rsid w:val="001964AC"/>
    <w:rsid w:val="00197ACA"/>
    <w:rsid w:val="001B03A3"/>
    <w:rsid w:val="001B0CDC"/>
    <w:rsid w:val="001B6BB3"/>
    <w:rsid w:val="001B6CFE"/>
    <w:rsid w:val="001C1A21"/>
    <w:rsid w:val="001C36D3"/>
    <w:rsid w:val="001C6CA9"/>
    <w:rsid w:val="001D3179"/>
    <w:rsid w:val="001D366B"/>
    <w:rsid w:val="001D37BB"/>
    <w:rsid w:val="001E5044"/>
    <w:rsid w:val="001E6BAD"/>
    <w:rsid w:val="001E6BC4"/>
    <w:rsid w:val="001F182E"/>
    <w:rsid w:val="00200201"/>
    <w:rsid w:val="00202109"/>
    <w:rsid w:val="00210406"/>
    <w:rsid w:val="00210A6D"/>
    <w:rsid w:val="00210B61"/>
    <w:rsid w:val="00212A5C"/>
    <w:rsid w:val="00215B72"/>
    <w:rsid w:val="002409AC"/>
    <w:rsid w:val="00240CBE"/>
    <w:rsid w:val="00245955"/>
    <w:rsid w:val="00245F83"/>
    <w:rsid w:val="002516D0"/>
    <w:rsid w:val="00256BAC"/>
    <w:rsid w:val="002575AA"/>
    <w:rsid w:val="002751CD"/>
    <w:rsid w:val="002819A2"/>
    <w:rsid w:val="00282997"/>
    <w:rsid w:val="002854BA"/>
    <w:rsid w:val="00292EC4"/>
    <w:rsid w:val="002947AC"/>
    <w:rsid w:val="00295E6F"/>
    <w:rsid w:val="002A26F1"/>
    <w:rsid w:val="002A2B07"/>
    <w:rsid w:val="002A533A"/>
    <w:rsid w:val="002B48F7"/>
    <w:rsid w:val="002B5B68"/>
    <w:rsid w:val="002B62EF"/>
    <w:rsid w:val="002C4A8A"/>
    <w:rsid w:val="002C7633"/>
    <w:rsid w:val="002E0BC8"/>
    <w:rsid w:val="002E5B51"/>
    <w:rsid w:val="002F6109"/>
    <w:rsid w:val="002F72F9"/>
    <w:rsid w:val="00305870"/>
    <w:rsid w:val="00307AA9"/>
    <w:rsid w:val="00310047"/>
    <w:rsid w:val="003146FA"/>
    <w:rsid w:val="003148B8"/>
    <w:rsid w:val="00316E6B"/>
    <w:rsid w:val="00321B71"/>
    <w:rsid w:val="00321E92"/>
    <w:rsid w:val="00322D5F"/>
    <w:rsid w:val="00323C89"/>
    <w:rsid w:val="0032611D"/>
    <w:rsid w:val="00330576"/>
    <w:rsid w:val="00332550"/>
    <w:rsid w:val="0033273C"/>
    <w:rsid w:val="00332E51"/>
    <w:rsid w:val="00334E63"/>
    <w:rsid w:val="00341058"/>
    <w:rsid w:val="00341481"/>
    <w:rsid w:val="00341DD1"/>
    <w:rsid w:val="00345D04"/>
    <w:rsid w:val="0034714F"/>
    <w:rsid w:val="00352EDC"/>
    <w:rsid w:val="0035495C"/>
    <w:rsid w:val="00357205"/>
    <w:rsid w:val="0036078B"/>
    <w:rsid w:val="00362085"/>
    <w:rsid w:val="00364727"/>
    <w:rsid w:val="0036645D"/>
    <w:rsid w:val="003666CE"/>
    <w:rsid w:val="00366F22"/>
    <w:rsid w:val="00370B88"/>
    <w:rsid w:val="003778E7"/>
    <w:rsid w:val="00380AE5"/>
    <w:rsid w:val="00382C51"/>
    <w:rsid w:val="003838BE"/>
    <w:rsid w:val="00384DB0"/>
    <w:rsid w:val="0038516E"/>
    <w:rsid w:val="0038582C"/>
    <w:rsid w:val="00386348"/>
    <w:rsid w:val="003876A6"/>
    <w:rsid w:val="00393F88"/>
    <w:rsid w:val="003B0A35"/>
    <w:rsid w:val="003B2C94"/>
    <w:rsid w:val="003B338F"/>
    <w:rsid w:val="003B3D15"/>
    <w:rsid w:val="003C6628"/>
    <w:rsid w:val="003C7720"/>
    <w:rsid w:val="003D30D1"/>
    <w:rsid w:val="003D3BC9"/>
    <w:rsid w:val="003D6834"/>
    <w:rsid w:val="003D7B34"/>
    <w:rsid w:val="003E653A"/>
    <w:rsid w:val="003F1AD0"/>
    <w:rsid w:val="003F4DFB"/>
    <w:rsid w:val="003F6A0C"/>
    <w:rsid w:val="00400BD5"/>
    <w:rsid w:val="00410B41"/>
    <w:rsid w:val="00412E34"/>
    <w:rsid w:val="00414E8F"/>
    <w:rsid w:val="00415738"/>
    <w:rsid w:val="004255EF"/>
    <w:rsid w:val="00433CD1"/>
    <w:rsid w:val="00435C28"/>
    <w:rsid w:val="0043628B"/>
    <w:rsid w:val="00436B3B"/>
    <w:rsid w:val="004416FB"/>
    <w:rsid w:val="004417ED"/>
    <w:rsid w:val="00442036"/>
    <w:rsid w:val="00446B0D"/>
    <w:rsid w:val="004512CA"/>
    <w:rsid w:val="00461C03"/>
    <w:rsid w:val="004623B8"/>
    <w:rsid w:val="00463F53"/>
    <w:rsid w:val="00464DFC"/>
    <w:rsid w:val="004659CF"/>
    <w:rsid w:val="0047196A"/>
    <w:rsid w:val="00475981"/>
    <w:rsid w:val="00476D05"/>
    <w:rsid w:val="00480370"/>
    <w:rsid w:val="00484D12"/>
    <w:rsid w:val="00485159"/>
    <w:rsid w:val="00485514"/>
    <w:rsid w:val="004969AE"/>
    <w:rsid w:val="004A1CC5"/>
    <w:rsid w:val="004A2C98"/>
    <w:rsid w:val="004A62F6"/>
    <w:rsid w:val="004B3F03"/>
    <w:rsid w:val="004B4006"/>
    <w:rsid w:val="004B79B1"/>
    <w:rsid w:val="004C357E"/>
    <w:rsid w:val="004C63F8"/>
    <w:rsid w:val="004D036C"/>
    <w:rsid w:val="004D32F5"/>
    <w:rsid w:val="004D6C20"/>
    <w:rsid w:val="004E083E"/>
    <w:rsid w:val="004E2953"/>
    <w:rsid w:val="004E39F2"/>
    <w:rsid w:val="004F09A1"/>
    <w:rsid w:val="004F667C"/>
    <w:rsid w:val="0050038F"/>
    <w:rsid w:val="00502364"/>
    <w:rsid w:val="00503445"/>
    <w:rsid w:val="005143BE"/>
    <w:rsid w:val="005145A4"/>
    <w:rsid w:val="0051544A"/>
    <w:rsid w:val="00515F56"/>
    <w:rsid w:val="00521E5D"/>
    <w:rsid w:val="00531BEC"/>
    <w:rsid w:val="00532589"/>
    <w:rsid w:val="00533981"/>
    <w:rsid w:val="005374B6"/>
    <w:rsid w:val="005423C7"/>
    <w:rsid w:val="00544C56"/>
    <w:rsid w:val="00545C02"/>
    <w:rsid w:val="0054632F"/>
    <w:rsid w:val="00552E12"/>
    <w:rsid w:val="00554CCD"/>
    <w:rsid w:val="00554E56"/>
    <w:rsid w:val="005657FE"/>
    <w:rsid w:val="00567694"/>
    <w:rsid w:val="00570661"/>
    <w:rsid w:val="0058482B"/>
    <w:rsid w:val="00597EF2"/>
    <w:rsid w:val="005A068D"/>
    <w:rsid w:val="005A3166"/>
    <w:rsid w:val="005B02CE"/>
    <w:rsid w:val="005B27EE"/>
    <w:rsid w:val="005C34DB"/>
    <w:rsid w:val="005D1CE8"/>
    <w:rsid w:val="005D3496"/>
    <w:rsid w:val="005D3F3E"/>
    <w:rsid w:val="005D6DA4"/>
    <w:rsid w:val="005E28DD"/>
    <w:rsid w:val="005E3322"/>
    <w:rsid w:val="005F020E"/>
    <w:rsid w:val="005F0C2F"/>
    <w:rsid w:val="005F10BF"/>
    <w:rsid w:val="005F17A0"/>
    <w:rsid w:val="005F1E65"/>
    <w:rsid w:val="005F50E0"/>
    <w:rsid w:val="00600C3C"/>
    <w:rsid w:val="00601805"/>
    <w:rsid w:val="00604815"/>
    <w:rsid w:val="00607B80"/>
    <w:rsid w:val="00616459"/>
    <w:rsid w:val="00620D6B"/>
    <w:rsid w:val="006214BE"/>
    <w:rsid w:val="00624424"/>
    <w:rsid w:val="00627296"/>
    <w:rsid w:val="00636330"/>
    <w:rsid w:val="00636CDB"/>
    <w:rsid w:val="00640ECE"/>
    <w:rsid w:val="0064141E"/>
    <w:rsid w:val="00643830"/>
    <w:rsid w:val="006467D2"/>
    <w:rsid w:val="00656A5A"/>
    <w:rsid w:val="006634B9"/>
    <w:rsid w:val="00664329"/>
    <w:rsid w:val="006657E6"/>
    <w:rsid w:val="0066780A"/>
    <w:rsid w:val="0067369F"/>
    <w:rsid w:val="00673DFA"/>
    <w:rsid w:val="00675418"/>
    <w:rsid w:val="0068170E"/>
    <w:rsid w:val="006873E4"/>
    <w:rsid w:val="00693D48"/>
    <w:rsid w:val="006957B4"/>
    <w:rsid w:val="006A1DBC"/>
    <w:rsid w:val="006B3BAD"/>
    <w:rsid w:val="006C69EC"/>
    <w:rsid w:val="006D0536"/>
    <w:rsid w:val="006D2A98"/>
    <w:rsid w:val="006D3DA2"/>
    <w:rsid w:val="006D54DB"/>
    <w:rsid w:val="006D7F88"/>
    <w:rsid w:val="006E13EA"/>
    <w:rsid w:val="006E537B"/>
    <w:rsid w:val="006F5EC1"/>
    <w:rsid w:val="00703726"/>
    <w:rsid w:val="00703A53"/>
    <w:rsid w:val="00711F55"/>
    <w:rsid w:val="0071391B"/>
    <w:rsid w:val="00713E2B"/>
    <w:rsid w:val="00714439"/>
    <w:rsid w:val="007158D2"/>
    <w:rsid w:val="00731107"/>
    <w:rsid w:val="00733359"/>
    <w:rsid w:val="00736329"/>
    <w:rsid w:val="00745BDC"/>
    <w:rsid w:val="007461C2"/>
    <w:rsid w:val="0077492E"/>
    <w:rsid w:val="00780EC4"/>
    <w:rsid w:val="00791C29"/>
    <w:rsid w:val="00792B87"/>
    <w:rsid w:val="007969D8"/>
    <w:rsid w:val="0079763F"/>
    <w:rsid w:val="007A231F"/>
    <w:rsid w:val="007A2567"/>
    <w:rsid w:val="007A2FB1"/>
    <w:rsid w:val="007A66B9"/>
    <w:rsid w:val="007A6CEF"/>
    <w:rsid w:val="007B0FA2"/>
    <w:rsid w:val="007C062E"/>
    <w:rsid w:val="007D45E0"/>
    <w:rsid w:val="007E58CD"/>
    <w:rsid w:val="007E703C"/>
    <w:rsid w:val="007F0398"/>
    <w:rsid w:val="007F22BB"/>
    <w:rsid w:val="007F2791"/>
    <w:rsid w:val="007F38C2"/>
    <w:rsid w:val="008026B0"/>
    <w:rsid w:val="008045E8"/>
    <w:rsid w:val="00811877"/>
    <w:rsid w:val="0081255A"/>
    <w:rsid w:val="00812815"/>
    <w:rsid w:val="0081520C"/>
    <w:rsid w:val="00826B14"/>
    <w:rsid w:val="008301CC"/>
    <w:rsid w:val="00830A2D"/>
    <w:rsid w:val="008314AF"/>
    <w:rsid w:val="00831640"/>
    <w:rsid w:val="0083349A"/>
    <w:rsid w:val="008516A2"/>
    <w:rsid w:val="00852A7A"/>
    <w:rsid w:val="00854692"/>
    <w:rsid w:val="0085652D"/>
    <w:rsid w:val="00863416"/>
    <w:rsid w:val="00863FD8"/>
    <w:rsid w:val="00871394"/>
    <w:rsid w:val="0088663D"/>
    <w:rsid w:val="008902FC"/>
    <w:rsid w:val="00891EDD"/>
    <w:rsid w:val="0089294D"/>
    <w:rsid w:val="00894CEE"/>
    <w:rsid w:val="00895276"/>
    <w:rsid w:val="00896B14"/>
    <w:rsid w:val="008B0958"/>
    <w:rsid w:val="008B38B7"/>
    <w:rsid w:val="008C01CD"/>
    <w:rsid w:val="008C0207"/>
    <w:rsid w:val="008C2E78"/>
    <w:rsid w:val="008C49F8"/>
    <w:rsid w:val="008C4D25"/>
    <w:rsid w:val="008D4EF2"/>
    <w:rsid w:val="008E1347"/>
    <w:rsid w:val="008E7EE9"/>
    <w:rsid w:val="008E7F88"/>
    <w:rsid w:val="008F3AC6"/>
    <w:rsid w:val="008F6BB6"/>
    <w:rsid w:val="00905F4A"/>
    <w:rsid w:val="0090618C"/>
    <w:rsid w:val="009100B1"/>
    <w:rsid w:val="00911E3F"/>
    <w:rsid w:val="00913276"/>
    <w:rsid w:val="00913A62"/>
    <w:rsid w:val="00920D07"/>
    <w:rsid w:val="00924F8F"/>
    <w:rsid w:val="009332E8"/>
    <w:rsid w:val="00945AB1"/>
    <w:rsid w:val="00954041"/>
    <w:rsid w:val="00962AC0"/>
    <w:rsid w:val="00963BB8"/>
    <w:rsid w:val="009661DD"/>
    <w:rsid w:val="0097448C"/>
    <w:rsid w:val="00980574"/>
    <w:rsid w:val="00981C5E"/>
    <w:rsid w:val="0098782B"/>
    <w:rsid w:val="00990C08"/>
    <w:rsid w:val="00992A34"/>
    <w:rsid w:val="00992D2B"/>
    <w:rsid w:val="00993B81"/>
    <w:rsid w:val="00994148"/>
    <w:rsid w:val="009A1F3A"/>
    <w:rsid w:val="009A5721"/>
    <w:rsid w:val="009C0D0B"/>
    <w:rsid w:val="009C116F"/>
    <w:rsid w:val="009C52FA"/>
    <w:rsid w:val="009D6314"/>
    <w:rsid w:val="009E0A04"/>
    <w:rsid w:val="009E40CA"/>
    <w:rsid w:val="009E4F04"/>
    <w:rsid w:val="009E7B30"/>
    <w:rsid w:val="009F1F9F"/>
    <w:rsid w:val="00A02A85"/>
    <w:rsid w:val="00A10553"/>
    <w:rsid w:val="00A134F7"/>
    <w:rsid w:val="00A214B1"/>
    <w:rsid w:val="00A23196"/>
    <w:rsid w:val="00A2342F"/>
    <w:rsid w:val="00A23B74"/>
    <w:rsid w:val="00A27966"/>
    <w:rsid w:val="00A34357"/>
    <w:rsid w:val="00A357AE"/>
    <w:rsid w:val="00A403C3"/>
    <w:rsid w:val="00A42EB3"/>
    <w:rsid w:val="00A44CDB"/>
    <w:rsid w:val="00A55EA2"/>
    <w:rsid w:val="00A579F1"/>
    <w:rsid w:val="00A647BC"/>
    <w:rsid w:val="00A66E77"/>
    <w:rsid w:val="00A6731B"/>
    <w:rsid w:val="00A72D93"/>
    <w:rsid w:val="00A7519D"/>
    <w:rsid w:val="00A7677C"/>
    <w:rsid w:val="00A76C35"/>
    <w:rsid w:val="00A831C0"/>
    <w:rsid w:val="00A85FFA"/>
    <w:rsid w:val="00A87414"/>
    <w:rsid w:val="00A87EF1"/>
    <w:rsid w:val="00A91154"/>
    <w:rsid w:val="00A93770"/>
    <w:rsid w:val="00A94C39"/>
    <w:rsid w:val="00AA0941"/>
    <w:rsid w:val="00AA2833"/>
    <w:rsid w:val="00AA522E"/>
    <w:rsid w:val="00AB37CB"/>
    <w:rsid w:val="00AB5594"/>
    <w:rsid w:val="00AC1314"/>
    <w:rsid w:val="00AD079D"/>
    <w:rsid w:val="00AD3C51"/>
    <w:rsid w:val="00AD468E"/>
    <w:rsid w:val="00AD610F"/>
    <w:rsid w:val="00AE03C4"/>
    <w:rsid w:val="00AE0474"/>
    <w:rsid w:val="00AE0C06"/>
    <w:rsid w:val="00AE615A"/>
    <w:rsid w:val="00AE7645"/>
    <w:rsid w:val="00AF4ACC"/>
    <w:rsid w:val="00AF6FF2"/>
    <w:rsid w:val="00AF7059"/>
    <w:rsid w:val="00B02CB3"/>
    <w:rsid w:val="00B06F2B"/>
    <w:rsid w:val="00B07674"/>
    <w:rsid w:val="00B07B45"/>
    <w:rsid w:val="00B07CC8"/>
    <w:rsid w:val="00B07CF1"/>
    <w:rsid w:val="00B116CF"/>
    <w:rsid w:val="00B131B1"/>
    <w:rsid w:val="00B148D6"/>
    <w:rsid w:val="00B1682B"/>
    <w:rsid w:val="00B16D8B"/>
    <w:rsid w:val="00B32EFA"/>
    <w:rsid w:val="00B34C98"/>
    <w:rsid w:val="00B37249"/>
    <w:rsid w:val="00B55A53"/>
    <w:rsid w:val="00B57C5E"/>
    <w:rsid w:val="00B613C9"/>
    <w:rsid w:val="00B6422E"/>
    <w:rsid w:val="00B715E2"/>
    <w:rsid w:val="00B75ACC"/>
    <w:rsid w:val="00B77275"/>
    <w:rsid w:val="00B84C12"/>
    <w:rsid w:val="00B87D84"/>
    <w:rsid w:val="00B90F50"/>
    <w:rsid w:val="00BA1E92"/>
    <w:rsid w:val="00BA38C4"/>
    <w:rsid w:val="00BA3DD5"/>
    <w:rsid w:val="00BA5980"/>
    <w:rsid w:val="00BA754F"/>
    <w:rsid w:val="00BA7C91"/>
    <w:rsid w:val="00BB0CF3"/>
    <w:rsid w:val="00BD203B"/>
    <w:rsid w:val="00BD3CD5"/>
    <w:rsid w:val="00BD430C"/>
    <w:rsid w:val="00BE4CB5"/>
    <w:rsid w:val="00BE651D"/>
    <w:rsid w:val="00BE7175"/>
    <w:rsid w:val="00BF18AE"/>
    <w:rsid w:val="00BF4582"/>
    <w:rsid w:val="00BF72A2"/>
    <w:rsid w:val="00C059D5"/>
    <w:rsid w:val="00C13A49"/>
    <w:rsid w:val="00C14455"/>
    <w:rsid w:val="00C14686"/>
    <w:rsid w:val="00C237C5"/>
    <w:rsid w:val="00C30F6F"/>
    <w:rsid w:val="00C31E3F"/>
    <w:rsid w:val="00C32C7A"/>
    <w:rsid w:val="00C34EE8"/>
    <w:rsid w:val="00C358B0"/>
    <w:rsid w:val="00C40F67"/>
    <w:rsid w:val="00C43CD9"/>
    <w:rsid w:val="00C60424"/>
    <w:rsid w:val="00C60E2C"/>
    <w:rsid w:val="00C62B5F"/>
    <w:rsid w:val="00C631BD"/>
    <w:rsid w:val="00C631BE"/>
    <w:rsid w:val="00C70A20"/>
    <w:rsid w:val="00C72853"/>
    <w:rsid w:val="00C74992"/>
    <w:rsid w:val="00C76208"/>
    <w:rsid w:val="00C8292E"/>
    <w:rsid w:val="00C84329"/>
    <w:rsid w:val="00C85137"/>
    <w:rsid w:val="00C918AA"/>
    <w:rsid w:val="00C94A13"/>
    <w:rsid w:val="00CB64B3"/>
    <w:rsid w:val="00CC0DF4"/>
    <w:rsid w:val="00CC1ECD"/>
    <w:rsid w:val="00CC3BFB"/>
    <w:rsid w:val="00CC631F"/>
    <w:rsid w:val="00CD349D"/>
    <w:rsid w:val="00CD43B9"/>
    <w:rsid w:val="00CD668F"/>
    <w:rsid w:val="00CE24D6"/>
    <w:rsid w:val="00D12756"/>
    <w:rsid w:val="00D1365A"/>
    <w:rsid w:val="00D275B4"/>
    <w:rsid w:val="00D3247F"/>
    <w:rsid w:val="00D32A6F"/>
    <w:rsid w:val="00D4093A"/>
    <w:rsid w:val="00D415C5"/>
    <w:rsid w:val="00D41E92"/>
    <w:rsid w:val="00D42272"/>
    <w:rsid w:val="00D47508"/>
    <w:rsid w:val="00D51FC3"/>
    <w:rsid w:val="00D55AFC"/>
    <w:rsid w:val="00D57C42"/>
    <w:rsid w:val="00D631A1"/>
    <w:rsid w:val="00D63B20"/>
    <w:rsid w:val="00D730A0"/>
    <w:rsid w:val="00D75104"/>
    <w:rsid w:val="00D82B4D"/>
    <w:rsid w:val="00D8495D"/>
    <w:rsid w:val="00D90A63"/>
    <w:rsid w:val="00D9103A"/>
    <w:rsid w:val="00DA44B0"/>
    <w:rsid w:val="00DA5E3F"/>
    <w:rsid w:val="00DA73C9"/>
    <w:rsid w:val="00DB63A1"/>
    <w:rsid w:val="00DC3932"/>
    <w:rsid w:val="00DD3769"/>
    <w:rsid w:val="00DD4906"/>
    <w:rsid w:val="00DD6F65"/>
    <w:rsid w:val="00DE2B17"/>
    <w:rsid w:val="00DE2CA7"/>
    <w:rsid w:val="00DE3091"/>
    <w:rsid w:val="00DE451F"/>
    <w:rsid w:val="00DF33AE"/>
    <w:rsid w:val="00DF5657"/>
    <w:rsid w:val="00E001C3"/>
    <w:rsid w:val="00E03B9C"/>
    <w:rsid w:val="00E158FE"/>
    <w:rsid w:val="00E17B1A"/>
    <w:rsid w:val="00E250C9"/>
    <w:rsid w:val="00E271D5"/>
    <w:rsid w:val="00E40371"/>
    <w:rsid w:val="00E43E83"/>
    <w:rsid w:val="00E5018E"/>
    <w:rsid w:val="00E5494B"/>
    <w:rsid w:val="00E56028"/>
    <w:rsid w:val="00E62C13"/>
    <w:rsid w:val="00E678A1"/>
    <w:rsid w:val="00E7063F"/>
    <w:rsid w:val="00E75229"/>
    <w:rsid w:val="00E75AD7"/>
    <w:rsid w:val="00E76301"/>
    <w:rsid w:val="00E766FB"/>
    <w:rsid w:val="00E87C98"/>
    <w:rsid w:val="00E90711"/>
    <w:rsid w:val="00E93B33"/>
    <w:rsid w:val="00E965B5"/>
    <w:rsid w:val="00E9694E"/>
    <w:rsid w:val="00EA2D7F"/>
    <w:rsid w:val="00EA6E40"/>
    <w:rsid w:val="00EB1484"/>
    <w:rsid w:val="00EB7D45"/>
    <w:rsid w:val="00EC16CC"/>
    <w:rsid w:val="00EC41F1"/>
    <w:rsid w:val="00EC4C27"/>
    <w:rsid w:val="00EC5E8F"/>
    <w:rsid w:val="00ED3BAC"/>
    <w:rsid w:val="00EE0546"/>
    <w:rsid w:val="00EE147F"/>
    <w:rsid w:val="00EE34FE"/>
    <w:rsid w:val="00EF1704"/>
    <w:rsid w:val="00EF3304"/>
    <w:rsid w:val="00EF5A83"/>
    <w:rsid w:val="00F0284B"/>
    <w:rsid w:val="00F059FE"/>
    <w:rsid w:val="00F131A7"/>
    <w:rsid w:val="00F166D8"/>
    <w:rsid w:val="00F16BAA"/>
    <w:rsid w:val="00F2082A"/>
    <w:rsid w:val="00F267AC"/>
    <w:rsid w:val="00F3087F"/>
    <w:rsid w:val="00F30A68"/>
    <w:rsid w:val="00F313A6"/>
    <w:rsid w:val="00F31B39"/>
    <w:rsid w:val="00F31B76"/>
    <w:rsid w:val="00F432B8"/>
    <w:rsid w:val="00F45B89"/>
    <w:rsid w:val="00F46CA4"/>
    <w:rsid w:val="00F52253"/>
    <w:rsid w:val="00F57995"/>
    <w:rsid w:val="00F67381"/>
    <w:rsid w:val="00F739E2"/>
    <w:rsid w:val="00F73C87"/>
    <w:rsid w:val="00F76961"/>
    <w:rsid w:val="00F80A75"/>
    <w:rsid w:val="00F826F5"/>
    <w:rsid w:val="00F82B76"/>
    <w:rsid w:val="00F83D5A"/>
    <w:rsid w:val="00F9170D"/>
    <w:rsid w:val="00F957D6"/>
    <w:rsid w:val="00F96A23"/>
    <w:rsid w:val="00FA2F9C"/>
    <w:rsid w:val="00FA560B"/>
    <w:rsid w:val="00FA6FB3"/>
    <w:rsid w:val="00FB7844"/>
    <w:rsid w:val="00FB7F34"/>
    <w:rsid w:val="00FC3CB4"/>
    <w:rsid w:val="00FC40F4"/>
    <w:rsid w:val="00FD33E3"/>
    <w:rsid w:val="00FD62B3"/>
    <w:rsid w:val="00FE0A5B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E13B93-D134-45C0-9303-A62854E7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170D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170D"/>
    <w:pPr>
      <w:keepNext/>
      <w:outlineLvl w:val="0"/>
    </w:pPr>
    <w:rPr>
      <w:rFonts w:ascii="Albertus Medium" w:hAnsi="Albertus Medium" w:cs="Albertus Medium"/>
      <w:b/>
      <w:bCs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9170D"/>
    <w:pPr>
      <w:keepNext/>
      <w:outlineLvl w:val="1"/>
    </w:pPr>
    <w:rPr>
      <w:rFonts w:ascii="Arial Narrow" w:hAnsi="Arial Narrow" w:cs="Arial Narrow"/>
      <w:b/>
      <w:bCs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9170D"/>
    <w:pPr>
      <w:keepNext/>
      <w:outlineLvl w:val="2"/>
    </w:pPr>
    <w:rPr>
      <w:rFonts w:ascii="Arial Narrow" w:hAnsi="Arial Narrow" w:cs="Arial Narrow"/>
      <w:b/>
      <w:bCs/>
      <w:sz w:val="24"/>
      <w:szCs w:val="24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9170D"/>
    <w:pPr>
      <w:keepNext/>
      <w:outlineLvl w:val="3"/>
    </w:pPr>
    <w:rPr>
      <w:rFonts w:ascii="Abadi MT Condensed Light" w:hAnsi="Abadi MT Condensed Light" w:cs="Abadi MT Condensed Light"/>
      <w:color w:val="FF0000"/>
      <w:sz w:val="24"/>
      <w:szCs w:val="24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9170D"/>
    <w:pPr>
      <w:keepNext/>
      <w:spacing w:line="336" w:lineRule="auto"/>
      <w:jc w:val="both"/>
      <w:outlineLvl w:val="4"/>
    </w:pPr>
    <w:rPr>
      <w:rFonts w:ascii="Helvetica" w:hAnsi="Helvetica" w:cs="Helvetica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F9170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F9170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F917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F9170D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F9170D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extkrper">
    <w:name w:val="Body Text"/>
    <w:basedOn w:val="Standard"/>
    <w:link w:val="TextkrperZchn"/>
    <w:uiPriority w:val="99"/>
    <w:rsid w:val="00F9170D"/>
    <w:rPr>
      <w:rFonts w:ascii="Charlesworth" w:hAnsi="Charlesworth" w:cs="Charlesworth"/>
      <w:sz w:val="22"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F9170D"/>
    <w:rPr>
      <w:rFonts w:cs="Times New Roman"/>
      <w:lang w:val="en-US"/>
    </w:rPr>
  </w:style>
  <w:style w:type="paragraph" w:customStyle="1" w:styleId="Textkrper-Einzug">
    <w:name w:val="Textkörper-Einzug"/>
    <w:basedOn w:val="Standard"/>
    <w:rsid w:val="00F9170D"/>
    <w:pPr>
      <w:jc w:val="both"/>
    </w:pPr>
    <w:rPr>
      <w:rFonts w:ascii="Helvetica" w:hAnsi="Helvetica" w:cs="Helvetica"/>
      <w:sz w:val="18"/>
      <w:szCs w:val="18"/>
      <w:lang w:val="de-DE"/>
    </w:rPr>
  </w:style>
  <w:style w:type="paragraph" w:styleId="Textkrper3">
    <w:name w:val="Body Text 3"/>
    <w:basedOn w:val="Standard"/>
    <w:link w:val="Textkrper3Zchn"/>
    <w:uiPriority w:val="99"/>
    <w:rsid w:val="00F9170D"/>
    <w:rPr>
      <w:rFonts w:ascii="Abadi MT Condensed Light" w:hAnsi="Abadi MT Condensed Light" w:cs="Abadi MT Condensed Light"/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F9170D"/>
    <w:rPr>
      <w:rFonts w:cs="Times New Roman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rsid w:val="00F9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9170D"/>
    <w:rPr>
      <w:rFonts w:cs="Times New Roman"/>
      <w:lang w:val="en-US"/>
    </w:rPr>
  </w:style>
  <w:style w:type="paragraph" w:styleId="Fuzeile">
    <w:name w:val="footer"/>
    <w:basedOn w:val="Standard"/>
    <w:link w:val="FuzeileZchn"/>
    <w:uiPriority w:val="99"/>
    <w:rsid w:val="00F9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9170D"/>
    <w:rPr>
      <w:rFonts w:cs="Times New Roman"/>
      <w:lang w:val="en-US"/>
    </w:rPr>
  </w:style>
  <w:style w:type="character" w:styleId="Hyperlink">
    <w:name w:val="Hyperlink"/>
    <w:basedOn w:val="Absatz-Standardschriftart"/>
    <w:uiPriority w:val="99"/>
    <w:rsid w:val="00F9170D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F9170D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F9170D"/>
    <w:rPr>
      <w:rFonts w:cs="Times New Roman"/>
      <w:color w:val="800080"/>
      <w:u w:val="single"/>
    </w:rPr>
  </w:style>
  <w:style w:type="paragraph" w:styleId="Textkrper-Einzug2">
    <w:name w:val="Body Text Indent 2"/>
    <w:basedOn w:val="Standard"/>
    <w:link w:val="Textkrper-Einzug2Zchn"/>
    <w:uiPriority w:val="99"/>
    <w:rsid w:val="00F9170D"/>
    <w:pPr>
      <w:spacing w:line="336" w:lineRule="auto"/>
      <w:ind w:left="720"/>
      <w:jc w:val="both"/>
    </w:pPr>
    <w:rPr>
      <w:rFonts w:ascii="Helvetica" w:hAnsi="Helvetica" w:cs="Helvetica"/>
      <w:lang w:val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F9170D"/>
    <w:rPr>
      <w:rFonts w:cs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F917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9170D"/>
    <w:rPr>
      <w:rFonts w:ascii="Tahoma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rsid w:val="00F9170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9170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9170D"/>
    <w:rPr>
      <w:rFonts w:cs="Times New Roman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917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9170D"/>
    <w:rPr>
      <w:rFonts w:cs="Times New Roman"/>
      <w:b/>
      <w:bCs/>
      <w:lang w:val="en-US"/>
    </w:rPr>
  </w:style>
  <w:style w:type="paragraph" w:styleId="Textkrper-Zeileneinzug">
    <w:name w:val="Body Text Indent"/>
    <w:basedOn w:val="Standard"/>
    <w:link w:val="Textkrper-ZeileneinzugZchn"/>
    <w:uiPriority w:val="99"/>
    <w:rsid w:val="00F9170D"/>
    <w:pPr>
      <w:tabs>
        <w:tab w:val="num" w:pos="-2410"/>
      </w:tabs>
      <w:jc w:val="both"/>
    </w:pPr>
    <w:rPr>
      <w:rFonts w:ascii="Helvetica" w:hAnsi="Helvetica" w:cs="Helvetica"/>
      <w:b/>
      <w:bCs/>
      <w:color w:val="000000"/>
      <w:spacing w:val="15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F9170D"/>
    <w:rPr>
      <w:rFonts w:cs="Times New Roman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F9170D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F9170D"/>
    <w:rPr>
      <w:rFonts w:ascii="Tahoma" w:hAnsi="Tahoma" w:cs="Tahoma"/>
      <w:sz w:val="16"/>
      <w:szCs w:val="16"/>
      <w:lang w:val="en-US"/>
    </w:rPr>
  </w:style>
  <w:style w:type="paragraph" w:customStyle="1" w:styleId="Formatvorlage">
    <w:name w:val="Formatvorlage"/>
    <w:basedOn w:val="Standard"/>
    <w:next w:val="Textkrper-Einzug"/>
    <w:rsid w:val="00F9170D"/>
    <w:pPr>
      <w:jc w:val="both"/>
    </w:pPr>
    <w:rPr>
      <w:rFonts w:ascii="Helvetica" w:hAnsi="Helvetica" w:cs="Helvetica"/>
      <w:sz w:val="18"/>
      <w:szCs w:val="18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B07CC8"/>
    <w:rPr>
      <w:rFonts w:ascii="Consolas" w:hAnsi="Consolas"/>
      <w:sz w:val="21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B07CC8"/>
    <w:rPr>
      <w:rFonts w:ascii="Consolas" w:hAnsi="Consolas" w:cs="Times New Roman"/>
      <w:sz w:val="21"/>
      <w:lang w:eastAsia="en-US"/>
    </w:rPr>
  </w:style>
  <w:style w:type="paragraph" w:customStyle="1" w:styleId="Sportfivenormal">
    <w:name w:val="Sportfive normal"/>
    <w:basedOn w:val="Standard"/>
    <w:rsid w:val="00EB7D45"/>
    <w:rPr>
      <w:rFonts w:ascii="Arial" w:hAnsi="Arial"/>
      <w:sz w:val="22"/>
      <w:lang w:val="de-DE"/>
    </w:rPr>
  </w:style>
  <w:style w:type="paragraph" w:styleId="StandardWeb">
    <w:name w:val="Normal (Web)"/>
    <w:basedOn w:val="Standard"/>
    <w:uiPriority w:val="99"/>
    <w:rsid w:val="00EB7D45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Char31">
    <w:name w:val="Char31"/>
    <w:rsid w:val="003B0A35"/>
    <w:rPr>
      <w:rFonts w:ascii="Consolas" w:hAnsi="Consolas"/>
      <w:noProof/>
      <w:sz w:val="21"/>
      <w:lang w:eastAsia="en-US"/>
    </w:rPr>
  </w:style>
  <w:style w:type="paragraph" w:styleId="Listenabsatz">
    <w:name w:val="List Paragraph"/>
    <w:basedOn w:val="Standard"/>
    <w:uiPriority w:val="34"/>
    <w:qFormat/>
    <w:rsid w:val="008301CC"/>
    <w:pPr>
      <w:ind w:left="720"/>
      <w:contextualSpacing/>
    </w:pPr>
    <w:rPr>
      <w:sz w:val="24"/>
      <w:szCs w:val="24"/>
      <w:lang w:val="de-DE"/>
    </w:rPr>
  </w:style>
  <w:style w:type="paragraph" w:customStyle="1" w:styleId="HA">
    <w:name w:val="HA"/>
    <w:rsid w:val="00954041"/>
    <w:pPr>
      <w:tabs>
        <w:tab w:val="left" w:pos="2268"/>
      </w:tabs>
      <w:spacing w:line="240" w:lineRule="exact"/>
      <w:ind w:left="1304"/>
    </w:pPr>
    <w:rPr>
      <w:rFonts w:ascii="CG Times (WN)" w:hAnsi="CG Times (WN)" w:cs="CG Times (WN)"/>
      <w:sz w:val="24"/>
    </w:rPr>
  </w:style>
  <w:style w:type="paragraph" w:customStyle="1" w:styleId="Absatztext15">
    <w:name w:val="Absatztext 1.5"/>
    <w:basedOn w:val="Standard"/>
    <w:rsid w:val="00954041"/>
    <w:pPr>
      <w:spacing w:line="360" w:lineRule="atLeast"/>
      <w:ind w:left="4536" w:firstLine="567"/>
      <w:jc w:val="both"/>
    </w:pPr>
    <w:rPr>
      <w:sz w:val="24"/>
      <w:lang w:val="de-DE"/>
    </w:rPr>
  </w:style>
  <w:style w:type="paragraph" w:styleId="Standardeinzug">
    <w:name w:val="Normal Indent"/>
    <w:basedOn w:val="Standard"/>
    <w:uiPriority w:val="99"/>
    <w:semiHidden/>
    <w:rsid w:val="0090618C"/>
    <w:pPr>
      <w:ind w:left="708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90618C"/>
    <w:rPr>
      <w:rFonts w:cs="Times New Roman"/>
      <w:b/>
      <w:bC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F38C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F38C2"/>
    <w:rPr>
      <w:lang w:val="en-US"/>
    </w:rPr>
  </w:style>
  <w:style w:type="paragraph" w:customStyle="1" w:styleId="faqfrage">
    <w:name w:val="faqfrage"/>
    <w:basedOn w:val="Standard"/>
    <w:uiPriority w:val="99"/>
    <w:rsid w:val="00920D07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val="de-DE"/>
    </w:rPr>
  </w:style>
  <w:style w:type="character" w:customStyle="1" w:styleId="apple-converted-space">
    <w:name w:val="apple-converted-space"/>
    <w:basedOn w:val="Absatz-Standardschriftart"/>
    <w:rsid w:val="0047196A"/>
  </w:style>
  <w:style w:type="character" w:styleId="Hervorhebung">
    <w:name w:val="Emphasis"/>
    <w:basedOn w:val="Absatz-Standardschriftart"/>
    <w:uiPriority w:val="20"/>
    <w:qFormat/>
    <w:rsid w:val="0047196A"/>
    <w:rPr>
      <w:i/>
      <w:iCs/>
    </w:rPr>
  </w:style>
  <w:style w:type="character" w:customStyle="1" w:styleId="highlight">
    <w:name w:val="highlight"/>
    <w:basedOn w:val="Absatz-Standardschriftart"/>
    <w:rsid w:val="00987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idl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vermann@ars-pr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dl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dl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s-pr.de/de/presse/meldungen/20140716_idl.php" TargetMode="External"/><Relationship Id="rId14" Type="http://schemas.openxmlformats.org/officeDocument/2006/relationships/hyperlink" Target="http://www.ars-pr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-pr.de/de/presse/meldungen/20140716_idl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92D25-4B0C-4C13-8355-AA8F5795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IDL laut Lünendonk führender deutscher BI-Anbieter (IDL) Pressemeldung vom 16.07.2014</vt:lpstr>
      <vt:lpstr>Neues IDL-Release setzt Maßstäbe im BPM (IDL) Pressemeldung vom</vt:lpstr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IDL laut Lünendonk führender deutscher BI-Anbieter (IDL) Pressemeldung vom 16.07.2014</dc:title>
  <dc:creator>Martina Overmann</dc:creator>
  <cp:lastModifiedBy>Admin</cp:lastModifiedBy>
  <cp:revision>2</cp:revision>
  <cp:lastPrinted>2013-09-01T13:16:00Z</cp:lastPrinted>
  <dcterms:created xsi:type="dcterms:W3CDTF">2014-07-16T12:10:00Z</dcterms:created>
  <dcterms:modified xsi:type="dcterms:W3CDTF">2014-07-16T12:10:00Z</dcterms:modified>
</cp:coreProperties>
</file>