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19" w:rsidRDefault="00944A19">
      <w:pPr>
        <w:pStyle w:val="DynamikumFliesstext"/>
        <w:jc w:val="right"/>
        <w:outlineLvl w:val="0"/>
      </w:pPr>
    </w:p>
    <w:p w:rsidR="00944A19" w:rsidRDefault="00B4647E">
      <w:pPr>
        <w:pStyle w:val="DynamikumFliesstext"/>
        <w:jc w:val="right"/>
        <w:outlineLvl w:val="0"/>
        <w:rPr>
          <w:lang w:val="de-CH"/>
        </w:rPr>
      </w:pPr>
      <w:r>
        <w:rPr>
          <w:lang w:val="fr-FR"/>
        </w:rPr>
        <w:t xml:space="preserve">Pirmasens, 19. </w:t>
      </w:r>
      <w:r>
        <w:rPr>
          <w:lang w:val="de-CH"/>
        </w:rPr>
        <w:t>Januar 2011</w:t>
      </w:r>
    </w:p>
    <w:p w:rsidR="00944A19" w:rsidRDefault="00944A19">
      <w:pPr>
        <w:pStyle w:val="DynamikumFliesstext"/>
        <w:rPr>
          <w:lang w:val="de-CH"/>
        </w:rPr>
      </w:pPr>
    </w:p>
    <w:p w:rsidR="00944A19" w:rsidRDefault="00B4647E">
      <w:pPr>
        <w:pStyle w:val="Dynamikumberschrift"/>
        <w:spacing w:line="400" w:lineRule="atLeast"/>
        <w:jc w:val="both"/>
        <w:rPr>
          <w:sz w:val="40"/>
        </w:rPr>
      </w:pPr>
      <w:bookmarkStart w:id="0" w:name="OLE_LINK1"/>
      <w:r>
        <w:rPr>
          <w:sz w:val="40"/>
        </w:rPr>
        <w:t>Dynamikum Pirmasens auch 2010 ein Publikumsmagnet</w:t>
      </w:r>
    </w:p>
    <w:bookmarkEnd w:id="0"/>
    <w:p w:rsidR="00944A19" w:rsidRDefault="00944A19">
      <w:pPr>
        <w:pStyle w:val="DynamikumUnterberschrift"/>
        <w:spacing w:line="360" w:lineRule="atLeast"/>
        <w:jc w:val="both"/>
        <w:rPr>
          <w:rFonts w:cs="Arial"/>
        </w:rPr>
      </w:pPr>
    </w:p>
    <w:p w:rsidR="00944A19" w:rsidRDefault="00B4647E">
      <w:pPr>
        <w:pStyle w:val="DynamikumUnterberschrift"/>
        <w:numPr>
          <w:ilvl w:val="0"/>
          <w:numId w:val="19"/>
        </w:numPr>
        <w:spacing w:line="360" w:lineRule="atLeast"/>
        <w:jc w:val="both"/>
        <w:rPr>
          <w:rFonts w:cs="Arial"/>
          <w:sz w:val="22"/>
          <w:lang w:val="de-CH"/>
        </w:rPr>
      </w:pPr>
      <w:r>
        <w:rPr>
          <w:rFonts w:cs="Arial"/>
          <w:sz w:val="22"/>
        </w:rPr>
        <w:t>Science-Center trotzt erschwerten Wetterbedingungen und schließt Geschäftsjahr 2010 mit 110.000 Besuchern deutlich über Plan ab</w:t>
      </w:r>
    </w:p>
    <w:p w:rsidR="00944A19" w:rsidRDefault="00B4647E">
      <w:pPr>
        <w:pStyle w:val="DynamikumUnterberschrift"/>
        <w:numPr>
          <w:ilvl w:val="0"/>
          <w:numId w:val="19"/>
        </w:numPr>
        <w:spacing w:before="60" w:line="360" w:lineRule="atLeast"/>
        <w:ind w:left="357" w:hanging="357"/>
        <w:jc w:val="both"/>
        <w:rPr>
          <w:rFonts w:cs="Arial"/>
          <w:lang w:val="de-CH"/>
        </w:rPr>
      </w:pPr>
      <w:r>
        <w:rPr>
          <w:rFonts w:cs="Arial"/>
          <w:sz w:val="22"/>
        </w:rPr>
        <w:t>Angebotsausweitung, attraktives Veranstaltungsprogramm und wirtschaft</w:t>
      </w:r>
      <w:r>
        <w:rPr>
          <w:rFonts w:cs="Arial"/>
          <w:sz w:val="22"/>
        </w:rPr>
        <w:softHyphen/>
        <w:t>lich wirksame Anpassungen zur Fortsetzung des Erfolgs im Jahr 2011</w:t>
      </w:r>
    </w:p>
    <w:p w:rsidR="00944A19" w:rsidRDefault="00944A19">
      <w:pPr>
        <w:pStyle w:val="StandardWeb"/>
        <w:spacing w:before="0" w:beforeAutospacing="0" w:after="0" w:afterAutospacing="0" w:line="360" w:lineRule="atLeast"/>
        <w:jc w:val="both"/>
        <w:rPr>
          <w:rFonts w:ascii="Arial" w:hAnsi="Arial" w:cs="Arial"/>
          <w:sz w:val="22"/>
          <w:lang w:val="de-CH"/>
        </w:rPr>
      </w:pPr>
    </w:p>
    <w:p w:rsidR="00944A19" w:rsidRDefault="00B4647E">
      <w:pPr>
        <w:pStyle w:val="StandardWeb"/>
        <w:spacing w:before="0" w:beforeAutospacing="0" w:after="0" w:afterAutospacing="0" w:line="360" w:lineRule="atLeast"/>
        <w:ind w:left="851" w:firstLine="567"/>
        <w:jc w:val="both"/>
        <w:rPr>
          <w:rFonts w:ascii="Arial" w:hAnsi="Arial" w:cs="Arial"/>
          <w:sz w:val="22"/>
        </w:rPr>
      </w:pPr>
      <w:r>
        <w:rPr>
          <w:rFonts w:ascii="Arial" w:hAnsi="Arial" w:cs="Arial"/>
          <w:sz w:val="22"/>
        </w:rPr>
        <w:t>Das im April 2008 eröffnete Dynamikum erzielte 2010 mit gut 110.000 Besuchern, darunter 33.000 Schüler, eine</w:t>
      </w:r>
      <w:r w:rsidR="00AD4B00">
        <w:rPr>
          <w:rFonts w:ascii="Arial" w:hAnsi="Arial" w:cs="Arial"/>
          <w:sz w:val="22"/>
        </w:rPr>
        <w:t>n</w:t>
      </w:r>
      <w:r>
        <w:rPr>
          <w:rFonts w:ascii="Arial" w:hAnsi="Arial" w:cs="Arial"/>
          <w:sz w:val="22"/>
        </w:rPr>
        <w:t xml:space="preserve"> Netto-Umsatz von etwas über 850.000 Euro. Damit hat das im westpfälzischen Pirmasens beheimatete Science-Center auch im zweiten vollständigen Geschäftsjahr die langfristig gesetzten Erwartungen von 90.000 Gästen deutlich übertroffen. Die mehr als 160 Exponate in dem Mitmachmuseum thematisieren unter dem Leitmotiv ’Bewegung’ die verschiedensten Phänomene aus Natur und Technik. Bei den Besuchern handelt es sich um Einzelperso</w:t>
      </w:r>
      <w:r>
        <w:rPr>
          <w:rFonts w:ascii="Arial" w:hAnsi="Arial" w:cs="Arial"/>
          <w:sz w:val="22"/>
        </w:rPr>
        <w:softHyphen/>
        <w:t>nen jeden Alters, (Vor-)Schulklassen, Familien und Erwachsenen</w:t>
      </w:r>
      <w:r>
        <w:rPr>
          <w:rFonts w:ascii="Arial" w:hAnsi="Arial" w:cs="Arial"/>
          <w:sz w:val="22"/>
        </w:rPr>
        <w:softHyphen/>
        <w:t>gruppen, insbesondere aus Rheinland-Pfalz, dem Saarland, Baden-Württemberg und Hessen. Verstärkt reisen auch die im Umfeld stationierten US-Streitkräfte und Besucher aus dem grenz</w:t>
      </w:r>
      <w:r>
        <w:rPr>
          <w:rFonts w:ascii="Arial" w:hAnsi="Arial" w:cs="Arial"/>
          <w:sz w:val="22"/>
        </w:rPr>
        <w:softHyphen/>
        <w:t>nahen Frankreich an, um im Gebäudekomplex der ehemaligen Schuhfabrik Rheinberger die mehrsprachig ausgelegte Einrichtung mit ihren spannenden Ausstellungsstücken für sich zu entdecken.</w:t>
      </w:r>
    </w:p>
    <w:p w:rsidR="00944A19" w:rsidRDefault="00B4647E">
      <w:pPr>
        <w:pStyle w:val="StandardWeb"/>
        <w:spacing w:before="60" w:beforeAutospacing="0" w:after="0" w:afterAutospacing="0" w:line="360" w:lineRule="atLeast"/>
        <w:ind w:left="851" w:firstLine="567"/>
        <w:jc w:val="both"/>
        <w:rPr>
          <w:rFonts w:cs="Times New Roman"/>
        </w:rPr>
      </w:pPr>
      <w:r>
        <w:rPr>
          <w:rFonts w:ascii="Arial" w:hAnsi="Arial" w:cs="Arial"/>
          <w:sz w:val="22"/>
        </w:rPr>
        <w:t xml:space="preserve">Wie schon in den Jahren zuvor haben sich die Herbstferien als besucherstärkste Zeit herausgestellt: Am Rekordtag, dem </w:t>
      </w:r>
      <w:r w:rsidR="00AD4B00">
        <w:rPr>
          <w:rFonts w:ascii="Arial" w:hAnsi="Arial" w:cs="Arial"/>
          <w:sz w:val="22"/>
        </w:rPr>
        <w:br/>
      </w:r>
      <w:r>
        <w:rPr>
          <w:rFonts w:ascii="Arial" w:hAnsi="Arial" w:cs="Arial"/>
          <w:sz w:val="22"/>
        </w:rPr>
        <w:t>20. Oktober 2010, wurden 1.137 Personen gezählt. Insgesamt 148 Jahreskarten gingen im Jahr 2010 an wissensdurstige Dauer</w:t>
      </w:r>
      <w:r>
        <w:rPr>
          <w:rFonts w:ascii="Arial" w:hAnsi="Arial" w:cs="Arial"/>
          <w:sz w:val="22"/>
        </w:rPr>
        <w:softHyphen/>
        <w:t>gäste. Darüber hinaus waren die im Vorjahr ausgegebenen Jahreskarten je nach Erwerbsdatum noch gültig, so dass der Jahreskartendurchschnitt bei 220 lag. Zu den zahlreichen Glanz</w:t>
      </w:r>
      <w:r>
        <w:rPr>
          <w:rFonts w:ascii="Arial" w:hAnsi="Arial" w:cs="Arial"/>
          <w:sz w:val="22"/>
        </w:rPr>
        <w:softHyphen/>
      </w:r>
      <w:r>
        <w:rPr>
          <w:rFonts w:ascii="Arial" w:hAnsi="Arial" w:cs="Arial"/>
          <w:sz w:val="22"/>
        </w:rPr>
        <w:lastRenderedPageBreak/>
        <w:t>punkten und Sonderveranstaltungen des letzten Jahres gehörten unter anderem die ’</w:t>
      </w:r>
      <w:r>
        <w:rPr>
          <w:rFonts w:ascii="Arial" w:eastAsia="Arial" w:hAnsi="Arial" w:cs="Arial"/>
          <w:sz w:val="22"/>
          <w:szCs w:val="20"/>
        </w:rPr>
        <w:t xml:space="preserve">Lange Nacht der Sterne’, die </w:t>
      </w:r>
      <w:r>
        <w:rPr>
          <w:rFonts w:ascii="Arial" w:hAnsi="Arial" w:cs="Arial"/>
          <w:sz w:val="22"/>
        </w:rPr>
        <w:t>Wanderaus</w:t>
      </w:r>
      <w:r>
        <w:rPr>
          <w:rFonts w:ascii="Arial" w:hAnsi="Arial" w:cs="Arial"/>
          <w:sz w:val="22"/>
        </w:rPr>
        <w:softHyphen/>
        <w:t xml:space="preserve">stellung ’Der Landtag Rheinland-Pfalz“, die Sonderausstellungen ’Anstoß: Fußball bewegt ...! Dynamik und Geschichte der WM-Bälle’, die </w:t>
      </w:r>
      <w:r>
        <w:rPr>
          <w:rFonts w:ascii="Arial" w:eastAsia="Arial" w:hAnsi="Arial" w:cs="Arial"/>
          <w:sz w:val="22"/>
          <w:szCs w:val="20"/>
        </w:rPr>
        <w:t xml:space="preserve">rheinland-pfälzische Sport-Stacking-Meisterschaft sowie das </w:t>
      </w:r>
      <w:r>
        <w:rPr>
          <w:rFonts w:ascii="Arial" w:hAnsi="Arial" w:cs="Arial"/>
          <w:sz w:val="22"/>
        </w:rPr>
        <w:t>Westpfalz-Grand-Prix-Turnier für die Schnellschach-Jugend.</w:t>
      </w:r>
    </w:p>
    <w:p w:rsidR="00944A19" w:rsidRDefault="00944A19">
      <w:pPr>
        <w:pStyle w:val="StandardWeb"/>
        <w:spacing w:before="0" w:beforeAutospacing="0" w:after="0" w:afterAutospacing="0" w:line="360" w:lineRule="atLeast"/>
        <w:ind w:left="851"/>
        <w:jc w:val="both"/>
        <w:rPr>
          <w:rFonts w:ascii="Arial" w:hAnsi="Arial" w:cs="Arial"/>
          <w:sz w:val="22"/>
          <w:lang w:val="de-CH"/>
        </w:rPr>
      </w:pPr>
    </w:p>
    <w:p w:rsidR="00944A19" w:rsidRDefault="00B4647E">
      <w:pPr>
        <w:pStyle w:val="StandardWeb"/>
        <w:spacing w:before="0" w:beforeAutospacing="0" w:after="0" w:afterAutospacing="0" w:line="360" w:lineRule="atLeast"/>
        <w:ind w:left="851"/>
        <w:jc w:val="both"/>
        <w:rPr>
          <w:rFonts w:ascii="Arial" w:hAnsi="Arial" w:cs="Arial"/>
          <w:b/>
          <w:bCs/>
          <w:sz w:val="22"/>
        </w:rPr>
      </w:pPr>
      <w:r>
        <w:rPr>
          <w:rFonts w:ascii="Arial" w:hAnsi="Arial" w:cs="Arial"/>
          <w:b/>
          <w:bCs/>
          <w:sz w:val="22"/>
        </w:rPr>
        <w:t>Rückgang und doch weit über Plan</w:t>
      </w:r>
    </w:p>
    <w:p w:rsidR="00944A19" w:rsidRDefault="00B4647E">
      <w:pPr>
        <w:pStyle w:val="StandardWeb"/>
        <w:spacing w:before="0" w:beforeAutospacing="0" w:after="0" w:afterAutospacing="0" w:line="360" w:lineRule="atLeast"/>
        <w:ind w:left="851"/>
        <w:jc w:val="both"/>
        <w:rPr>
          <w:rFonts w:ascii="Arial" w:hAnsi="Arial" w:cs="Arial"/>
          <w:sz w:val="22"/>
        </w:rPr>
      </w:pPr>
      <w:r>
        <w:rPr>
          <w:rFonts w:ascii="Arial" w:hAnsi="Arial" w:cs="Arial"/>
          <w:sz w:val="22"/>
        </w:rPr>
        <w:t>„Wir freuen uns sehr über den anhaltenden Erfolg unserer Einrichtung und über das Lob, das wir immer wieder gerade von den weiter angereisten Gästen erhalten“, erklärt Dynamikum-Geschäftsführer Rolf Schlicher. Wie bekannt das Pirmasenser Science-Center mittlerweile sei und welchen Stellenwert es bereits erreicht habe, zeige sich an den konstanten Besucherzahlen, die 2010 lediglich durch die erschwerten Wetterbedingungen leicht zurückgegangen waren: „Was uns die starken Schneefälle Anfang des Jahres 2010 an Lücken bescherten, konnten wir im Frühjahr wieder kompensieren, allerdings führten unterm Strich die ungewöhnlich heißen Sommertage im Juli/August und die anhaltend heftigen Schneefälle mit den verbundenen Anreise</w:t>
      </w:r>
      <w:r>
        <w:rPr>
          <w:rFonts w:ascii="Arial" w:hAnsi="Arial" w:cs="Arial"/>
          <w:sz w:val="22"/>
        </w:rPr>
        <w:softHyphen/>
        <w:t>problemen im Dezember zu einem etwa fünfzehnprozentigen Rückgang gegenüber 2009. Mit diesem immer noch sehr erfreulichen Ergebnis liegen wir jedoch nach wie vor weit über den langfristig veranschlagten Zahlen.“</w:t>
      </w:r>
    </w:p>
    <w:p w:rsidR="00944A19" w:rsidRDefault="00944A19">
      <w:pPr>
        <w:pStyle w:val="StandardWeb"/>
        <w:spacing w:before="0" w:beforeAutospacing="0" w:after="0" w:afterAutospacing="0" w:line="360" w:lineRule="atLeast"/>
        <w:ind w:left="851"/>
        <w:jc w:val="both"/>
        <w:rPr>
          <w:rFonts w:ascii="Arial" w:hAnsi="Arial" w:cs="Arial"/>
          <w:sz w:val="22"/>
          <w:lang w:val="de-CH"/>
        </w:rPr>
      </w:pPr>
    </w:p>
    <w:p w:rsidR="00944A19" w:rsidRDefault="00B4647E">
      <w:pPr>
        <w:pStyle w:val="StandardWeb"/>
        <w:spacing w:before="0" w:beforeAutospacing="0" w:after="0" w:afterAutospacing="0" w:line="360" w:lineRule="atLeast"/>
        <w:ind w:left="851"/>
        <w:jc w:val="both"/>
        <w:rPr>
          <w:rFonts w:ascii="Arial" w:hAnsi="Arial" w:cs="Arial"/>
          <w:b/>
          <w:bCs/>
          <w:sz w:val="22"/>
        </w:rPr>
      </w:pPr>
      <w:r>
        <w:rPr>
          <w:rFonts w:ascii="Arial" w:hAnsi="Arial" w:cs="Arial"/>
          <w:b/>
          <w:bCs/>
          <w:sz w:val="22"/>
        </w:rPr>
        <w:t>Auf die kommenden Herausforderungen vorbereitet</w:t>
      </w:r>
    </w:p>
    <w:p w:rsidR="00944A19" w:rsidRDefault="00B4647E">
      <w:pPr>
        <w:pStyle w:val="StandardWeb"/>
        <w:spacing w:before="0" w:beforeAutospacing="0" w:after="0" w:afterAutospacing="0" w:line="360" w:lineRule="atLeast"/>
        <w:ind w:left="851"/>
        <w:jc w:val="both"/>
        <w:rPr>
          <w:rFonts w:ascii="Arial" w:hAnsi="Arial" w:cs="Arial"/>
          <w:sz w:val="22"/>
        </w:rPr>
      </w:pPr>
      <w:r>
        <w:rPr>
          <w:rFonts w:ascii="Arial" w:hAnsi="Arial" w:cs="Arial"/>
          <w:sz w:val="22"/>
        </w:rPr>
        <w:t>Die Dynamikum-Besucher dürfen sich auf äußerst interessante Ausweitungen des Angebots freuen, die im Laufe des Jahres umgesetzt werden. Etwa 50.000 Euro fließen beispielsweise in ein neues Konzept, das sich begleitet von Worksh</w:t>
      </w:r>
      <w:bookmarkStart w:id="1" w:name="_GoBack"/>
      <w:bookmarkEnd w:id="1"/>
      <w:r>
        <w:rPr>
          <w:rFonts w:ascii="Arial" w:hAnsi="Arial" w:cs="Arial"/>
          <w:sz w:val="22"/>
        </w:rPr>
        <w:t>ops und Betreuungsangeboten gleichermaßen an Schulklassen und Normalbesucher richtet. Passend zum aktuellen Wissenschafts</w:t>
      </w:r>
      <w:r>
        <w:rPr>
          <w:rFonts w:ascii="Arial" w:hAnsi="Arial" w:cs="Arial"/>
          <w:sz w:val="22"/>
        </w:rPr>
        <w:softHyphen/>
        <w:t xml:space="preserve">jahr, das der „Forschung für unsere Gesundheit" gewidmet ist, entstehen 2011 auch für das Dynamikum verschiedene Angebote </w:t>
      </w:r>
      <w:r>
        <w:rPr>
          <w:rFonts w:ascii="Arial" w:hAnsi="Arial" w:cs="Arial"/>
          <w:sz w:val="22"/>
        </w:rPr>
        <w:lastRenderedPageBreak/>
        <w:t>zum Thema, unter anderem eine Hauptausstellung im Juni 2011. Daneben wartet das Dynamikum wie gewohnt mit einem abwechs</w:t>
      </w:r>
      <w:r>
        <w:rPr>
          <w:rFonts w:ascii="Arial" w:hAnsi="Arial" w:cs="Arial"/>
          <w:sz w:val="22"/>
        </w:rPr>
        <w:softHyphen/>
        <w:t>lungsreichen Veranstaltungsprogramm auf mit spannenden Themen für jedermann. In diesem Zusammenhang werden die verfügbaren Räumlichkeiten um 100 qm für einen zusätzlichen Veranstaltungsraum erweitert, der sowohl für eigene pädagogische Zwecke als auch für Firmenveranstaltungen zum Einsatz kommt.</w:t>
      </w:r>
    </w:p>
    <w:p w:rsidR="00944A19" w:rsidRDefault="00B4647E">
      <w:pPr>
        <w:pStyle w:val="StandardWeb"/>
        <w:spacing w:before="60" w:beforeAutospacing="0" w:after="0" w:afterAutospacing="0" w:line="360" w:lineRule="atLeast"/>
        <w:ind w:left="851" w:firstLine="567"/>
        <w:jc w:val="both"/>
        <w:rPr>
          <w:rFonts w:ascii="Arial" w:hAnsi="Arial" w:cs="Arial"/>
          <w:sz w:val="22"/>
        </w:rPr>
      </w:pPr>
      <w:r>
        <w:rPr>
          <w:rFonts w:ascii="Arial" w:hAnsi="Arial" w:cs="Arial"/>
          <w:sz w:val="22"/>
        </w:rPr>
        <w:t>Im als Konsolidierungsjahr geltenden 2011 laufen diverse Zuwendungen von Stiftungen und Sponsoren aus wie auch (stufenweise) 14 Mitarbeiterförderungen; plangemäß werden nur einige davon in reguläre Beschäftigungsverhältnisse übernommen. Derzeit sind im Dynamikum insgesamt 39 Personen beschäftigt. Als notwendige wirtschaftlich wirksame Anpassung wurden zu Jahresbeginn die auf vergleichbar niedrigem Niveau liegenden Eintrittspreise für Erwachsene sowie jene im Ermäßigtenbereich um 50 Cent erhöht, die Preise für Familienkarten um drei Euro. Für Schüler im Klassenverband bleiben die Tarife unverändert.</w:t>
      </w:r>
    </w:p>
    <w:p w:rsidR="00944A19" w:rsidRDefault="00944A19">
      <w:pPr>
        <w:pStyle w:val="StandardWeb"/>
        <w:spacing w:before="0" w:beforeAutospacing="0" w:after="0" w:afterAutospacing="0" w:line="360" w:lineRule="atLeast"/>
        <w:jc w:val="both"/>
        <w:rPr>
          <w:rFonts w:ascii="Arial" w:hAnsi="Arial" w:cs="Arial"/>
          <w:sz w:val="22"/>
        </w:rPr>
      </w:pPr>
    </w:p>
    <w:p w:rsidR="00944A19" w:rsidRDefault="00B4647E">
      <w:pPr>
        <w:pStyle w:val="berschrift3"/>
        <w:spacing w:line="280" w:lineRule="atLeast"/>
        <w:rPr>
          <w:sz w:val="22"/>
        </w:rPr>
      </w:pPr>
      <w:r>
        <w:rPr>
          <w:sz w:val="22"/>
        </w:rPr>
        <w:t>Ergänzend zum Dynamikum</w:t>
      </w:r>
    </w:p>
    <w:p w:rsidR="00944A19" w:rsidRDefault="00B4647E">
      <w:pPr>
        <w:spacing w:line="280" w:lineRule="atLeast"/>
        <w:jc w:val="both"/>
        <w:rPr>
          <w:rFonts w:cs="Arial"/>
          <w:b/>
          <w:bCs/>
          <w:sz w:val="16"/>
          <w:szCs w:val="16"/>
        </w:rPr>
      </w:pPr>
      <w:r>
        <w:rPr>
          <w:rFonts w:cs="Arial"/>
          <w:sz w:val="22"/>
        </w:rPr>
        <w:t>Das Dynamikum Pirmasens ist das erste und bislang einzige Science-Center in Rheinland-Pfalz. Als Mitmachmuseum lädt es seine Besucher aus allen Altersstufen dazu ein, die verschiedensten Phänomene aus Natur und Technik durch die aktive Beschäftigung mit Exponaten selbst zu erforschen und an interaktiven Experimentierstationen im wahrsten Sinne des Wortes zu be-greifen. Gegenüber vergleichbaren Einrichtungen grenzt sich das Dynamikum durch den durchgängig thematisierten Leitgedanken der Bewegung ab, der sich durch die acht Bereiche Antritt, bewegte Masse, Dreh, Bewegungsmaschinen, schnelle Natur, Menschenkräfte, Denken in Bewegung und Tanz der Welt zieht. Das Angebot richtet sich insbesondere an Kinder und Jugendliche, die auf diese Weise in idealer Ergänzung des Schulunterrichts einen neuen, spektakulären Zugang zur Welt der Naturwissenschaften erhalten, darüber hinaus an alle interessierten Bürger aus Pirmasens und dem Umland sowie Touristen. Der etwa 4.000 Quadratmeter umfassende Ausstellungsort befindet sich im traditions</w:t>
      </w:r>
      <w:r>
        <w:rPr>
          <w:rFonts w:cs="Arial"/>
          <w:sz w:val="22"/>
        </w:rPr>
        <w:softHyphen/>
        <w:t xml:space="preserve">reichen Gebäudekomplex der ehemaligen Schuhfabrik Rheinberger, der zu einem modernen Dienstleistungscenter umfunktioniert wurde. Weitere Informationen sind unter </w:t>
      </w:r>
      <w:hyperlink r:id="rId8" w:history="1">
        <w:r>
          <w:rPr>
            <w:rStyle w:val="Hyperlink"/>
            <w:rFonts w:ascii="Arial" w:hAnsi="Arial" w:cs="Arial"/>
            <w:sz w:val="22"/>
          </w:rPr>
          <w:t>www.dynamikum.de</w:t>
        </w:r>
      </w:hyperlink>
      <w:r>
        <w:rPr>
          <w:rFonts w:cs="Arial"/>
          <w:sz w:val="22"/>
        </w:rPr>
        <w:t xml:space="preserve"> abrufbar.</w:t>
      </w:r>
    </w:p>
    <w:p w:rsidR="00944A19" w:rsidRDefault="00B4647E" w:rsidP="00DC2C32">
      <w:pPr>
        <w:pStyle w:val="StandardWeb"/>
        <w:spacing w:before="0" w:beforeAutospacing="0" w:after="0" w:afterAutospacing="0" w:line="360" w:lineRule="atLeast"/>
        <w:jc w:val="right"/>
        <w:rPr>
          <w:rFonts w:ascii="Arial" w:hAnsi="Arial" w:cs="Arial"/>
          <w:sz w:val="22"/>
        </w:rPr>
      </w:pPr>
      <w:r>
        <w:rPr>
          <w:rFonts w:cs="Arial"/>
          <w:b/>
          <w:bCs/>
          <w:sz w:val="16"/>
          <w:szCs w:val="16"/>
        </w:rPr>
        <w:t>20110119_dyn</w:t>
      </w:r>
    </w:p>
    <w:p w:rsidR="00944A19" w:rsidRDefault="00B4647E">
      <w:pPr>
        <w:spacing w:before="60" w:line="160" w:lineRule="atLeast"/>
        <w:jc w:val="both"/>
        <w:rPr>
          <w:sz w:val="20"/>
        </w:rPr>
      </w:pPr>
      <w:r>
        <w:rPr>
          <w:b/>
          <w:bCs/>
          <w:sz w:val="20"/>
          <w:szCs w:val="22"/>
        </w:rPr>
        <w:br w:type="page"/>
      </w:r>
      <w:r>
        <w:rPr>
          <w:b/>
          <w:bCs/>
          <w:sz w:val="20"/>
          <w:szCs w:val="22"/>
        </w:rPr>
        <w:lastRenderedPageBreak/>
        <w:t>Weitere Informationen</w:t>
      </w:r>
      <w:r>
        <w:rPr>
          <w:b/>
          <w:bCs/>
          <w:sz w:val="20"/>
          <w:szCs w:val="22"/>
        </w:rPr>
        <w:tab/>
      </w:r>
      <w:r>
        <w:rPr>
          <w:b/>
          <w:bCs/>
          <w:sz w:val="20"/>
          <w:szCs w:val="22"/>
        </w:rPr>
        <w:tab/>
      </w:r>
      <w:r>
        <w:rPr>
          <w:b/>
          <w:bCs/>
          <w:sz w:val="20"/>
          <w:szCs w:val="22"/>
        </w:rPr>
        <w:tab/>
      </w:r>
      <w:r>
        <w:rPr>
          <w:b/>
          <w:bCs/>
          <w:sz w:val="20"/>
          <w:szCs w:val="22"/>
        </w:rPr>
        <w:tab/>
        <w:t>Presse-Ansprechpartner</w:t>
      </w:r>
      <w:r>
        <w:rPr>
          <w:b/>
          <w:bCs/>
          <w:i/>
          <w:iCs/>
          <w:sz w:val="20"/>
          <w:szCs w:val="22"/>
        </w:rPr>
        <w:cr/>
      </w:r>
      <w:r>
        <w:rPr>
          <w:sz w:val="20"/>
        </w:rPr>
        <w:t>Dynamikum e.V.</w:t>
      </w:r>
      <w:r>
        <w:rPr>
          <w:sz w:val="20"/>
        </w:rPr>
        <w:tab/>
      </w:r>
      <w:r>
        <w:rPr>
          <w:sz w:val="20"/>
        </w:rPr>
        <w:tab/>
      </w:r>
      <w:r>
        <w:rPr>
          <w:sz w:val="20"/>
        </w:rPr>
        <w:tab/>
      </w:r>
      <w:r>
        <w:rPr>
          <w:sz w:val="20"/>
        </w:rPr>
        <w:tab/>
        <w:t>ars publicandi GmbH</w:t>
      </w:r>
      <w:r>
        <w:rPr>
          <w:sz w:val="20"/>
        </w:rPr>
        <w:cr/>
        <w:t>Rolf Schlicher</w:t>
      </w:r>
      <w:r>
        <w:rPr>
          <w:sz w:val="20"/>
        </w:rPr>
        <w:tab/>
      </w:r>
      <w:r>
        <w:rPr>
          <w:sz w:val="20"/>
        </w:rPr>
        <w:tab/>
      </w:r>
      <w:r>
        <w:rPr>
          <w:sz w:val="20"/>
        </w:rPr>
        <w:tab/>
      </w:r>
      <w:r>
        <w:rPr>
          <w:sz w:val="20"/>
        </w:rPr>
        <w:tab/>
      </w:r>
      <w:r>
        <w:rPr>
          <w:sz w:val="20"/>
        </w:rPr>
        <w:tab/>
        <w:t xml:space="preserve">Martina Overmann </w:t>
      </w:r>
      <w:r>
        <w:rPr>
          <w:sz w:val="20"/>
        </w:rPr>
        <w:cr/>
        <w:t>Geschäftsführer</w:t>
      </w:r>
      <w:r>
        <w:rPr>
          <w:sz w:val="20"/>
        </w:rPr>
        <w:tab/>
      </w:r>
      <w:r>
        <w:rPr>
          <w:sz w:val="20"/>
        </w:rPr>
        <w:tab/>
      </w:r>
      <w:r>
        <w:rPr>
          <w:sz w:val="20"/>
        </w:rPr>
        <w:tab/>
      </w:r>
      <w:r>
        <w:rPr>
          <w:sz w:val="20"/>
        </w:rPr>
        <w:tab/>
        <w:t>Senior Consultant</w:t>
      </w:r>
    </w:p>
    <w:p w:rsidR="00B4647E" w:rsidRDefault="00B4647E">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r>
        <w:rPr>
          <w:sz w:val="20"/>
        </w:rPr>
        <w:cr/>
        <w:t>Fröhnstraße 8</w:t>
      </w:r>
      <w:r>
        <w:rPr>
          <w:sz w:val="20"/>
        </w:rPr>
        <w:tab/>
      </w:r>
      <w:r>
        <w:rPr>
          <w:sz w:val="20"/>
        </w:rPr>
        <w:tab/>
      </w:r>
      <w:r>
        <w:rPr>
          <w:sz w:val="20"/>
        </w:rPr>
        <w:tab/>
      </w:r>
      <w:r>
        <w:rPr>
          <w:sz w:val="20"/>
        </w:rPr>
        <w:tab/>
      </w:r>
      <w:r>
        <w:rPr>
          <w:sz w:val="20"/>
        </w:rPr>
        <w:tab/>
        <w:t>D-66976 Rodalben</w:t>
      </w:r>
      <w:r>
        <w:rPr>
          <w:sz w:val="20"/>
        </w:rPr>
        <w:cr/>
        <w:t>D-66954 Pirmasens</w:t>
      </w:r>
      <w:r>
        <w:rPr>
          <w:sz w:val="20"/>
        </w:rPr>
        <w:tab/>
      </w:r>
      <w:r>
        <w:rPr>
          <w:sz w:val="20"/>
        </w:rPr>
        <w:tab/>
      </w:r>
      <w:r>
        <w:rPr>
          <w:sz w:val="20"/>
        </w:rPr>
        <w:tab/>
      </w:r>
      <w:r>
        <w:rPr>
          <w:sz w:val="20"/>
        </w:rPr>
        <w:tab/>
        <w:t>Telefon: +49/(0)6331/5543-13</w:t>
      </w:r>
      <w:r>
        <w:rPr>
          <w:sz w:val="20"/>
        </w:rPr>
        <w:cr/>
        <w:t>Telefon: +49/(0)6331/23943-10</w:t>
      </w:r>
      <w:r>
        <w:rPr>
          <w:sz w:val="20"/>
        </w:rPr>
        <w:tab/>
        <w:t xml:space="preserve"> </w:t>
      </w:r>
      <w:r>
        <w:rPr>
          <w:sz w:val="20"/>
        </w:rPr>
        <w:tab/>
      </w:r>
      <w:r>
        <w:rPr>
          <w:sz w:val="20"/>
        </w:rPr>
        <w:tab/>
        <w:t>Telefax: +49/(0)6331/5543-43</w:t>
      </w:r>
      <w:r>
        <w:rPr>
          <w:sz w:val="20"/>
        </w:rPr>
        <w:cr/>
        <w:t>Telefax: +49/(0)6331/23943-28</w:t>
      </w:r>
      <w:r>
        <w:rPr>
          <w:sz w:val="20"/>
        </w:rPr>
        <w:tab/>
      </w:r>
      <w:r>
        <w:rPr>
          <w:sz w:val="20"/>
        </w:rPr>
        <w:tab/>
      </w:r>
      <w:r>
        <w:rPr>
          <w:sz w:val="20"/>
        </w:rPr>
        <w:tab/>
      </w:r>
      <w:hyperlink r:id="rId9" w:history="1">
        <w:r>
          <w:rPr>
            <w:rStyle w:val="Hyperlink"/>
            <w:rFonts w:ascii="Arial" w:hAnsi="Arial" w:cs="Arial"/>
            <w:sz w:val="20"/>
            <w:szCs w:val="21"/>
          </w:rPr>
          <w:t>http://www.ars-pr.de</w:t>
        </w:r>
      </w:hyperlink>
      <w:r>
        <w:rPr>
          <w:sz w:val="20"/>
        </w:rPr>
        <w:cr/>
      </w:r>
      <w:hyperlink r:id="rId10" w:history="1">
        <w:r>
          <w:rPr>
            <w:rStyle w:val="Hyperlink"/>
            <w:rFonts w:ascii="Arial" w:hAnsi="Arial" w:cs="Arial"/>
            <w:sz w:val="20"/>
            <w:szCs w:val="21"/>
          </w:rPr>
          <w:t>http://www.dynamikum.de</w:t>
        </w:r>
      </w:hyperlink>
      <w:r>
        <w:rPr>
          <w:sz w:val="20"/>
        </w:rPr>
        <w:tab/>
      </w:r>
      <w:r>
        <w:rPr>
          <w:sz w:val="20"/>
        </w:rPr>
        <w:tab/>
      </w:r>
      <w:r>
        <w:rPr>
          <w:sz w:val="20"/>
        </w:rPr>
        <w:tab/>
      </w:r>
      <w:hyperlink r:id="rId11" w:history="1">
        <w:r>
          <w:rPr>
            <w:rStyle w:val="Hyperlink"/>
            <w:rFonts w:ascii="Arial" w:hAnsi="Arial"/>
            <w:sz w:val="20"/>
          </w:rPr>
          <w:t>MOvermann@ars-pr.de</w:t>
        </w:r>
      </w:hyperlink>
      <w:r>
        <w:rPr>
          <w:sz w:val="20"/>
        </w:rPr>
        <w:t xml:space="preserve"> </w:t>
      </w:r>
      <w:r>
        <w:rPr>
          <w:sz w:val="20"/>
        </w:rPr>
        <w:cr/>
      </w:r>
      <w:hyperlink r:id="rId12" w:history="1">
        <w:r>
          <w:rPr>
            <w:rStyle w:val="Hyperlink"/>
            <w:rFonts w:ascii="Arial" w:hAnsi="Arial" w:cs="Arial"/>
            <w:sz w:val="20"/>
            <w:szCs w:val="21"/>
          </w:rPr>
          <w:t>info@dynamikum.de</w:t>
        </w:r>
      </w:hyperlink>
      <w:r>
        <w:rPr>
          <w:sz w:val="20"/>
        </w:rPr>
        <w:tab/>
      </w:r>
      <w:r>
        <w:rPr>
          <w:sz w:val="20"/>
        </w:rPr>
        <w:tab/>
      </w:r>
      <w:r>
        <w:rPr>
          <w:sz w:val="20"/>
        </w:rPr>
        <w:tab/>
      </w:r>
      <w:r>
        <w:rPr>
          <w:sz w:val="20"/>
        </w:rPr>
        <w:tab/>
        <w:t>Autor: Andreas Becker</w:t>
      </w:r>
    </w:p>
    <w:sectPr w:rsidR="00B4647E">
      <w:headerReference w:type="even" r:id="rId13"/>
      <w:headerReference w:type="default" r:id="rId14"/>
      <w:footerReference w:type="default" r:id="rId15"/>
      <w:headerReference w:type="first" r:id="rId16"/>
      <w:pgSz w:w="11906" w:h="16838" w:code="9"/>
      <w:pgMar w:top="3119"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A0" w:rsidRDefault="001A2FA0">
      <w:r>
        <w:separator/>
      </w:r>
    </w:p>
  </w:endnote>
  <w:endnote w:type="continuationSeparator" w:id="0">
    <w:p w:rsidR="001A2FA0" w:rsidRDefault="001A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19" w:rsidRDefault="00944A19">
    <w:pPr>
      <w:pStyle w:val="Fuzeile"/>
      <w:rPr>
        <w:rFonts w:cs="Arial"/>
        <w:sz w:val="18"/>
        <w:szCs w:val="21"/>
        <w:lang w:val="de-CH"/>
      </w:rPr>
    </w:pPr>
  </w:p>
  <w:p w:rsidR="00944A19" w:rsidRDefault="00B4647E">
    <w:pPr>
      <w:pStyle w:val="Fuzeile"/>
      <w:rPr>
        <w:sz w:val="18"/>
        <w:lang w:val="de-CH"/>
      </w:rPr>
    </w:pPr>
    <w:r>
      <w:rPr>
        <w:rFonts w:cs="Arial"/>
        <w:sz w:val="18"/>
        <w:szCs w:val="21"/>
        <w:lang w:val="de-CH"/>
      </w:rPr>
      <w:t xml:space="preserve">Text-/Bild-Download unter www.ars-pr.de/de/presse/meldungen/20110119_dyn.php            </w:t>
    </w:r>
    <w:r>
      <w:rPr>
        <w:rStyle w:val="Seitenzahl"/>
        <w:sz w:val="18"/>
      </w:rPr>
      <w:fldChar w:fldCharType="begin"/>
    </w:r>
    <w:r>
      <w:rPr>
        <w:rStyle w:val="Seitenzahl"/>
        <w:sz w:val="18"/>
        <w:lang w:val="de-CH"/>
      </w:rPr>
      <w:instrText xml:space="preserve"> PAGE </w:instrText>
    </w:r>
    <w:r>
      <w:rPr>
        <w:rStyle w:val="Seitenzahl"/>
        <w:sz w:val="18"/>
      </w:rPr>
      <w:fldChar w:fldCharType="separate"/>
    </w:r>
    <w:r w:rsidR="00AD4B00">
      <w:rPr>
        <w:rStyle w:val="Seitenzahl"/>
        <w:noProof/>
        <w:sz w:val="18"/>
        <w:lang w:val="de-CH"/>
      </w:rPr>
      <w:t>3</w:t>
    </w:r>
    <w:r>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A0" w:rsidRDefault="001A2FA0">
      <w:r>
        <w:separator/>
      </w:r>
    </w:p>
  </w:footnote>
  <w:footnote w:type="continuationSeparator" w:id="0">
    <w:p w:rsidR="001A2FA0" w:rsidRDefault="001A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19" w:rsidRDefault="001A2FA0">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080128_briefbogen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19" w:rsidRDefault="001A2FA0">
    <w:pPr>
      <w:pStyle w:val="Kopfzeile"/>
      <w:rPr>
        <w:b/>
        <w:bCs/>
        <w:szCs w:val="28"/>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76pt;margin-top:-155.75pt;width:595.2pt;height:841.9pt;z-index:-251659776;mso-wrap-edited:f;mso-position-horizontal-relative:margin;mso-position-vertical-relative:margin" wrapcoords="-27 0 -27 21580 21600 21580 21600 0 -27 0">
          <v:imagedata r:id="rId1" o:title="080128_briefbogen02"/>
          <w10:wrap anchorx="margin" anchory="margin"/>
        </v:shape>
      </w:pict>
    </w:r>
  </w:p>
  <w:p w:rsidR="00944A19" w:rsidRDefault="00944A19">
    <w:pPr>
      <w:pStyle w:val="Kopfzeile"/>
      <w:rPr>
        <w:b/>
        <w:bCs/>
        <w:szCs w:val="28"/>
      </w:rPr>
    </w:pPr>
  </w:p>
  <w:p w:rsidR="00944A19" w:rsidRDefault="00944A19">
    <w:pPr>
      <w:pStyle w:val="Kopfzeile"/>
      <w:rPr>
        <w:b/>
        <w:bCs/>
        <w:sz w:val="18"/>
        <w:szCs w:val="28"/>
      </w:rPr>
    </w:pPr>
  </w:p>
  <w:p w:rsidR="00944A19" w:rsidRDefault="00B4647E">
    <w:pPr>
      <w:pStyle w:val="Kopfzeile"/>
      <w:rPr>
        <w:sz w:val="22"/>
      </w:rPr>
    </w:pPr>
    <w:r>
      <w:rPr>
        <w:b/>
        <w:bCs/>
        <w:sz w:val="22"/>
        <w:szCs w:val="28"/>
      </w:rPr>
      <w:t>Pressemeldung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19" w:rsidRDefault="001A2FA0">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595.2pt;height:841.9pt;z-index:-251657728;mso-wrap-edited:f;mso-position-horizontal:center;mso-position-horizontal-relative:margin;mso-position-vertical:center;mso-position-vertical-relative:margin" wrapcoords="-27 0 -27 21580 21600 21580 21600 0 -27 0">
          <v:imagedata r:id="rId1" o:title="080128_briefbogen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3C9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A46C6"/>
    <w:lvl w:ilvl="0">
      <w:start w:val="1"/>
      <w:numFmt w:val="decimal"/>
      <w:lvlText w:val="%1."/>
      <w:lvlJc w:val="left"/>
      <w:pPr>
        <w:tabs>
          <w:tab w:val="num" w:pos="1492"/>
        </w:tabs>
        <w:ind w:left="1492" w:hanging="360"/>
      </w:pPr>
    </w:lvl>
  </w:abstractNum>
  <w:abstractNum w:abstractNumId="2">
    <w:nsid w:val="FFFFFF7D"/>
    <w:multiLevelType w:val="singleLevel"/>
    <w:tmpl w:val="C84EEE6C"/>
    <w:lvl w:ilvl="0">
      <w:start w:val="1"/>
      <w:numFmt w:val="decimal"/>
      <w:lvlText w:val="%1."/>
      <w:lvlJc w:val="left"/>
      <w:pPr>
        <w:tabs>
          <w:tab w:val="num" w:pos="1209"/>
        </w:tabs>
        <w:ind w:left="1209" w:hanging="360"/>
      </w:pPr>
    </w:lvl>
  </w:abstractNum>
  <w:abstractNum w:abstractNumId="3">
    <w:nsid w:val="FFFFFF7E"/>
    <w:multiLevelType w:val="singleLevel"/>
    <w:tmpl w:val="EA8223FC"/>
    <w:lvl w:ilvl="0">
      <w:start w:val="1"/>
      <w:numFmt w:val="decimal"/>
      <w:lvlText w:val="%1."/>
      <w:lvlJc w:val="left"/>
      <w:pPr>
        <w:tabs>
          <w:tab w:val="num" w:pos="926"/>
        </w:tabs>
        <w:ind w:left="926" w:hanging="360"/>
      </w:pPr>
    </w:lvl>
  </w:abstractNum>
  <w:abstractNum w:abstractNumId="4">
    <w:nsid w:val="FFFFFF7F"/>
    <w:multiLevelType w:val="singleLevel"/>
    <w:tmpl w:val="9910A232"/>
    <w:lvl w:ilvl="0">
      <w:start w:val="1"/>
      <w:numFmt w:val="decimal"/>
      <w:lvlText w:val="%1."/>
      <w:lvlJc w:val="left"/>
      <w:pPr>
        <w:tabs>
          <w:tab w:val="num" w:pos="643"/>
        </w:tabs>
        <w:ind w:left="643" w:hanging="360"/>
      </w:pPr>
    </w:lvl>
  </w:abstractNum>
  <w:abstractNum w:abstractNumId="5">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B85AC2"/>
    <w:lvl w:ilvl="0">
      <w:start w:val="1"/>
      <w:numFmt w:val="decimal"/>
      <w:lvlText w:val="%1."/>
      <w:lvlJc w:val="left"/>
      <w:pPr>
        <w:tabs>
          <w:tab w:val="num" w:pos="360"/>
        </w:tabs>
        <w:ind w:left="360" w:hanging="360"/>
      </w:pPr>
    </w:lvl>
  </w:abstractNum>
  <w:abstractNum w:abstractNumId="1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10511A3C"/>
    <w:multiLevelType w:val="hybridMultilevel"/>
    <w:tmpl w:val="90EC20B4"/>
    <w:lvl w:ilvl="0" w:tplc="83B8D3DE">
      <w:start w:val="1"/>
      <w:numFmt w:val="bullet"/>
      <w:lvlText w:val="-"/>
      <w:lvlJc w:val="left"/>
      <w:pPr>
        <w:tabs>
          <w:tab w:val="num" w:pos="1721"/>
        </w:tabs>
        <w:ind w:left="1721" w:hanging="360"/>
      </w:pPr>
      <w:rPr>
        <w:rFonts w:ascii="Times New Roman" w:eastAsia="Arial Unicode MS" w:hAnsi="Times New Roman" w:cs="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5">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16">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8100EBB"/>
    <w:multiLevelType w:val="hybridMultilevel"/>
    <w:tmpl w:val="B0C4E5F2"/>
    <w:lvl w:ilvl="0" w:tplc="E54C3E4A">
      <w:numFmt w:val="bullet"/>
      <w:lvlText w:val="-"/>
      <w:lvlJc w:val="left"/>
      <w:pPr>
        <w:tabs>
          <w:tab w:val="num" w:pos="360"/>
        </w:tabs>
        <w:ind w:left="360" w:hanging="360"/>
      </w:pPr>
      <w:rPr>
        <w:rFonts w:ascii="Wingdings" w:hAnsi="Wingdings" w:cs="Times New Roman"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19">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8"/>
  </w:num>
  <w:num w:numId="14">
    <w:abstractNumId w:val="13"/>
  </w:num>
  <w:num w:numId="15">
    <w:abstractNumId w:val="14"/>
  </w:num>
  <w:num w:numId="16">
    <w:abstractNumId w:val="11"/>
  </w:num>
  <w:num w:numId="17">
    <w:abstractNumId w:val="19"/>
  </w:num>
  <w:num w:numId="18">
    <w:abstractNumId w:val="1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32"/>
    <w:rsid w:val="001A2FA0"/>
    <w:rsid w:val="0063247F"/>
    <w:rsid w:val="00944A19"/>
    <w:rsid w:val="00AD4B00"/>
    <w:rsid w:val="00B4647E"/>
    <w:rsid w:val="00D54BE0"/>
    <w:rsid w:val="00DC2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keepNext/>
      <w:outlineLvl w:val="0"/>
    </w:pPr>
    <w:rPr>
      <w:rFonts w:ascii="Geneva" w:hAnsi="Geneva"/>
      <w:b/>
      <w:sz w:val="20"/>
      <w:lang w:val="cs-CZ"/>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next w:val="Standard"/>
    <w:qFormat/>
    <w:pPr>
      <w:keepNext/>
      <w:spacing w:line="240" w:lineRule="atLeast"/>
      <w:jc w:val="both"/>
      <w:outlineLvl w:val="2"/>
    </w:pPr>
    <w:rPr>
      <w:rFonts w:cs="Arial"/>
      <w:b/>
      <w:bCs/>
      <w:sz w:val="18"/>
    </w:rPr>
  </w:style>
  <w:style w:type="paragraph" w:styleId="berschrift7">
    <w:name w:val="heading 7"/>
    <w:basedOn w:val="Standard"/>
    <w:next w:val="Standard"/>
    <w:qFormat/>
    <w:pPr>
      <w:keepNext/>
      <w:spacing w:line="360" w:lineRule="atLeast"/>
      <w:ind w:left="2268"/>
      <w:jc w:val="both"/>
      <w:outlineLvl w:val="6"/>
    </w:pPr>
    <w:rPr>
      <w:rFonts w:cs="Arial"/>
      <w:b/>
      <w:bCs/>
      <w:sz w:val="24"/>
      <w:szCs w:val="24"/>
    </w:rPr>
  </w:style>
  <w:style w:type="paragraph" w:styleId="berschrift9">
    <w:name w:val="heading 9"/>
    <w:basedOn w:val="Standard"/>
    <w:next w:val="Standard"/>
    <w:qFormat/>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Geneva" w:hAnsi="Geneva"/>
      <w:sz w:val="22"/>
    </w:rPr>
  </w:style>
  <w:style w:type="paragraph" w:styleId="Textkrper2">
    <w:name w:val="Body Text 2"/>
    <w:basedOn w:val="Standard"/>
    <w:semiHidden/>
    <w:pPr>
      <w:ind w:right="-851"/>
    </w:pPr>
    <w:rPr>
      <w:rFonts w:ascii="Geneva" w:hAnsi="Geneva"/>
      <w:sz w:val="20"/>
    </w:rPr>
  </w:style>
  <w:style w:type="paragraph" w:styleId="Blocktext">
    <w:name w:val="Block Text"/>
    <w:basedOn w:val="Standard"/>
    <w:semiHidden/>
    <w:pPr>
      <w:ind w:left="4956" w:right="-851"/>
    </w:pPr>
    <w:rPr>
      <w:rFonts w:ascii="Geneva" w:hAnsi="Geneva"/>
      <w:sz w:val="24"/>
    </w:rPr>
  </w:style>
  <w:style w:type="paragraph" w:styleId="Textkrper3">
    <w:name w:val="Body Text 3"/>
    <w:basedOn w:val="Standard"/>
    <w:semiHidden/>
    <w:pPr>
      <w:ind w:right="-567"/>
    </w:pPr>
    <w:rPr>
      <w:rFonts w:ascii="Geneva" w:hAnsi="Geneva"/>
      <w:sz w:val="20"/>
    </w:rPr>
  </w:style>
  <w:style w:type="paragraph" w:styleId="Dokumentstruktur">
    <w:name w:val="Document Map"/>
    <w:basedOn w:val="Standard"/>
    <w:semiHidden/>
    <w:pPr>
      <w:shd w:val="clear" w:color="auto" w:fill="000080"/>
    </w:pPr>
    <w:rPr>
      <w:rFonts w:ascii="Helvetica" w:eastAsia="MS Gothic" w:hAnsi="Helvetic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
    <w:name w:val="List"/>
    <w:basedOn w:val="Standard"/>
    <w:semiHidden/>
    <w:pPr>
      <w:ind w:left="283" w:hanging="283"/>
    </w:pPr>
  </w:style>
  <w:style w:type="paragraph" w:styleId="Textkrper-Zeileneinzug">
    <w:name w:val="Body Text Indent"/>
    <w:basedOn w:val="Standard"/>
    <w:semiHidden/>
    <w:pPr>
      <w:spacing w:after="120"/>
      <w:ind w:left="283"/>
    </w:pPr>
  </w:style>
  <w:style w:type="character" w:styleId="Seitenzahl">
    <w:name w:val="page number"/>
    <w:basedOn w:val="Absatz-Standardschriftart"/>
    <w:semiHidden/>
  </w:style>
  <w:style w:type="paragraph" w:customStyle="1" w:styleId="DynamikumFliesstext">
    <w:name w:val="Dynamikum Fliesstext"/>
    <w:basedOn w:val="Standard"/>
    <w:rPr>
      <w:sz w:val="20"/>
    </w:rPr>
  </w:style>
  <w:style w:type="character" w:styleId="Hyperlink">
    <w:name w:val="Hyperlink"/>
    <w:basedOn w:val="Absatz-Standardschriftart"/>
    <w:semiHidden/>
    <w:rPr>
      <w:rFonts w:ascii="Times New Roman" w:hAnsi="Times New Roman" w:cs="Times New Roman"/>
      <w:color w:val="0000FF"/>
      <w:u w:val="single"/>
    </w:rPr>
  </w:style>
  <w:style w:type="paragraph" w:customStyle="1" w:styleId="DynamikumKontaktdaten">
    <w:name w:val="Dynamikum Kontaktdaten"/>
    <w:basedOn w:val="Standard"/>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pPr>
      <w:spacing w:line="360" w:lineRule="auto"/>
    </w:pPr>
    <w:rPr>
      <w:color w:val="00923A"/>
      <w:sz w:val="32"/>
    </w:rPr>
  </w:style>
  <w:style w:type="paragraph" w:customStyle="1" w:styleId="DynamikumUnterberschrift">
    <w:name w:val="Dynamikum Unterüberschrift"/>
    <w:basedOn w:val="DynamikumFliesstext"/>
    <w:pPr>
      <w:spacing w:line="360" w:lineRule="auto"/>
    </w:pPr>
    <w:rPr>
      <w:color w:val="00923A"/>
      <w:sz w:val="24"/>
    </w:rPr>
  </w:style>
  <w:style w:type="paragraph" w:customStyle="1" w:styleId="Default">
    <w:name w:val="Default"/>
    <w:pPr>
      <w:autoSpaceDE w:val="0"/>
      <w:autoSpaceDN w:val="0"/>
      <w:adjustRightInd w:val="0"/>
    </w:pPr>
    <w:rPr>
      <w:color w:val="000000"/>
      <w:sz w:val="24"/>
      <w:szCs w:val="24"/>
    </w:rPr>
  </w:style>
  <w:style w:type="paragraph" w:styleId="Textkrper-Einzug2">
    <w:name w:val="Body Text Indent 2"/>
    <w:basedOn w:val="Standard"/>
    <w:semiHidden/>
    <w:pPr>
      <w:spacing w:line="360" w:lineRule="atLeast"/>
      <w:ind w:left="851"/>
      <w:jc w:val="both"/>
    </w:pPr>
    <w:rPr>
      <w:sz w:val="22"/>
    </w:rPr>
  </w:style>
  <w:style w:type="character" w:styleId="Fett">
    <w:name w:val="Strong"/>
    <w:basedOn w:val="Absatz-Standardschriftart"/>
    <w:qFormat/>
    <w:rPr>
      <w:b/>
      <w:bCs/>
    </w:rPr>
  </w:style>
  <w:style w:type="character" w:styleId="BesuchterHyperlink">
    <w:name w:val="FollowedHyperlink"/>
    <w:basedOn w:val="Absatz-Standardschriftart"/>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customStyle="1" w:styleId="para">
    <w:name w:val="para"/>
    <w:basedOn w:val="Standard"/>
    <w:pPr>
      <w:spacing w:before="100" w:beforeAutospacing="1" w:after="100" w:afterAutospacing="1"/>
    </w:pPr>
    <w:rPr>
      <w:rFonts w:ascii="Arial Unicode MS" w:eastAsia="Arial Unicode MS" w:hAnsi="Arial Unicode MS" w:cs="Arial Unicode MS"/>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character" w:styleId="Hervorhebung">
    <w:name w:val="Emphasis"/>
    <w:basedOn w:val="Absatz-Standardschriftart"/>
    <w:qFormat/>
    <w:rPr>
      <w:i/>
      <w:iCs/>
    </w:r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keepNext/>
      <w:outlineLvl w:val="0"/>
    </w:pPr>
    <w:rPr>
      <w:rFonts w:ascii="Geneva" w:hAnsi="Geneva"/>
      <w:b/>
      <w:sz w:val="20"/>
      <w:lang w:val="cs-CZ"/>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berschrift3">
    <w:name w:val="heading 3"/>
    <w:basedOn w:val="Standard"/>
    <w:next w:val="Standard"/>
    <w:qFormat/>
    <w:pPr>
      <w:keepNext/>
      <w:spacing w:line="240" w:lineRule="atLeast"/>
      <w:jc w:val="both"/>
      <w:outlineLvl w:val="2"/>
    </w:pPr>
    <w:rPr>
      <w:rFonts w:cs="Arial"/>
      <w:b/>
      <w:bCs/>
      <w:sz w:val="18"/>
    </w:rPr>
  </w:style>
  <w:style w:type="paragraph" w:styleId="berschrift7">
    <w:name w:val="heading 7"/>
    <w:basedOn w:val="Standard"/>
    <w:next w:val="Standard"/>
    <w:qFormat/>
    <w:pPr>
      <w:keepNext/>
      <w:spacing w:line="360" w:lineRule="atLeast"/>
      <w:ind w:left="2268"/>
      <w:jc w:val="both"/>
      <w:outlineLvl w:val="6"/>
    </w:pPr>
    <w:rPr>
      <w:rFonts w:cs="Arial"/>
      <w:b/>
      <w:bCs/>
      <w:sz w:val="24"/>
      <w:szCs w:val="24"/>
    </w:rPr>
  </w:style>
  <w:style w:type="paragraph" w:styleId="berschrift9">
    <w:name w:val="heading 9"/>
    <w:basedOn w:val="Standard"/>
    <w:next w:val="Standard"/>
    <w:qFormat/>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Geneva" w:hAnsi="Geneva"/>
      <w:sz w:val="22"/>
    </w:rPr>
  </w:style>
  <w:style w:type="paragraph" w:styleId="Textkrper2">
    <w:name w:val="Body Text 2"/>
    <w:basedOn w:val="Standard"/>
    <w:semiHidden/>
    <w:pPr>
      <w:ind w:right="-851"/>
    </w:pPr>
    <w:rPr>
      <w:rFonts w:ascii="Geneva" w:hAnsi="Geneva"/>
      <w:sz w:val="20"/>
    </w:rPr>
  </w:style>
  <w:style w:type="paragraph" w:styleId="Blocktext">
    <w:name w:val="Block Text"/>
    <w:basedOn w:val="Standard"/>
    <w:semiHidden/>
    <w:pPr>
      <w:ind w:left="4956" w:right="-851"/>
    </w:pPr>
    <w:rPr>
      <w:rFonts w:ascii="Geneva" w:hAnsi="Geneva"/>
      <w:sz w:val="24"/>
    </w:rPr>
  </w:style>
  <w:style w:type="paragraph" w:styleId="Textkrper3">
    <w:name w:val="Body Text 3"/>
    <w:basedOn w:val="Standard"/>
    <w:semiHidden/>
    <w:pPr>
      <w:ind w:right="-567"/>
    </w:pPr>
    <w:rPr>
      <w:rFonts w:ascii="Geneva" w:hAnsi="Geneva"/>
      <w:sz w:val="20"/>
    </w:rPr>
  </w:style>
  <w:style w:type="paragraph" w:styleId="Dokumentstruktur">
    <w:name w:val="Document Map"/>
    <w:basedOn w:val="Standard"/>
    <w:semiHidden/>
    <w:pPr>
      <w:shd w:val="clear" w:color="auto" w:fill="000080"/>
    </w:pPr>
    <w:rPr>
      <w:rFonts w:ascii="Helvetica" w:eastAsia="MS Gothic" w:hAnsi="Helvetic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
    <w:name w:val="List"/>
    <w:basedOn w:val="Standard"/>
    <w:semiHidden/>
    <w:pPr>
      <w:ind w:left="283" w:hanging="283"/>
    </w:pPr>
  </w:style>
  <w:style w:type="paragraph" w:styleId="Textkrper-Zeileneinzug">
    <w:name w:val="Body Text Indent"/>
    <w:basedOn w:val="Standard"/>
    <w:semiHidden/>
    <w:pPr>
      <w:spacing w:after="120"/>
      <w:ind w:left="283"/>
    </w:pPr>
  </w:style>
  <w:style w:type="character" w:styleId="Seitenzahl">
    <w:name w:val="page number"/>
    <w:basedOn w:val="Absatz-Standardschriftart"/>
    <w:semiHidden/>
  </w:style>
  <w:style w:type="paragraph" w:customStyle="1" w:styleId="DynamikumFliesstext">
    <w:name w:val="Dynamikum Fliesstext"/>
    <w:basedOn w:val="Standard"/>
    <w:rPr>
      <w:sz w:val="20"/>
    </w:rPr>
  </w:style>
  <w:style w:type="character" w:styleId="Hyperlink">
    <w:name w:val="Hyperlink"/>
    <w:basedOn w:val="Absatz-Standardschriftart"/>
    <w:semiHidden/>
    <w:rPr>
      <w:rFonts w:ascii="Times New Roman" w:hAnsi="Times New Roman" w:cs="Times New Roman"/>
      <w:color w:val="0000FF"/>
      <w:u w:val="single"/>
    </w:rPr>
  </w:style>
  <w:style w:type="paragraph" w:customStyle="1" w:styleId="DynamikumKontaktdaten">
    <w:name w:val="Dynamikum Kontaktdaten"/>
    <w:basedOn w:val="Standard"/>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pPr>
      <w:spacing w:line="360" w:lineRule="auto"/>
    </w:pPr>
    <w:rPr>
      <w:color w:val="00923A"/>
      <w:sz w:val="32"/>
    </w:rPr>
  </w:style>
  <w:style w:type="paragraph" w:customStyle="1" w:styleId="DynamikumUnterberschrift">
    <w:name w:val="Dynamikum Unterüberschrift"/>
    <w:basedOn w:val="DynamikumFliesstext"/>
    <w:pPr>
      <w:spacing w:line="360" w:lineRule="auto"/>
    </w:pPr>
    <w:rPr>
      <w:color w:val="00923A"/>
      <w:sz w:val="24"/>
    </w:rPr>
  </w:style>
  <w:style w:type="paragraph" w:customStyle="1" w:styleId="Default">
    <w:name w:val="Default"/>
    <w:pPr>
      <w:autoSpaceDE w:val="0"/>
      <w:autoSpaceDN w:val="0"/>
      <w:adjustRightInd w:val="0"/>
    </w:pPr>
    <w:rPr>
      <w:color w:val="000000"/>
      <w:sz w:val="24"/>
      <w:szCs w:val="24"/>
    </w:rPr>
  </w:style>
  <w:style w:type="paragraph" w:styleId="Textkrper-Einzug2">
    <w:name w:val="Body Text Indent 2"/>
    <w:basedOn w:val="Standard"/>
    <w:semiHidden/>
    <w:pPr>
      <w:spacing w:line="360" w:lineRule="atLeast"/>
      <w:ind w:left="851"/>
      <w:jc w:val="both"/>
    </w:pPr>
    <w:rPr>
      <w:sz w:val="22"/>
    </w:rPr>
  </w:style>
  <w:style w:type="character" w:styleId="Fett">
    <w:name w:val="Strong"/>
    <w:basedOn w:val="Absatz-Standardschriftart"/>
    <w:qFormat/>
    <w:rPr>
      <w:b/>
      <w:bCs/>
    </w:rPr>
  </w:style>
  <w:style w:type="character" w:styleId="BesuchterHyperlink">
    <w:name w:val="FollowedHyperlink"/>
    <w:basedOn w:val="Absatz-Standardschriftart"/>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customStyle="1" w:styleId="para">
    <w:name w:val="para"/>
    <w:basedOn w:val="Standard"/>
    <w:pPr>
      <w:spacing w:before="100" w:beforeAutospacing="1" w:after="100" w:afterAutospacing="1"/>
    </w:pPr>
    <w:rPr>
      <w:rFonts w:ascii="Arial Unicode MS" w:eastAsia="Arial Unicode MS" w:hAnsi="Arial Unicode MS" w:cs="Arial Unicode MS"/>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character" w:styleId="Hervorhebung">
    <w:name w:val="Emphasis"/>
    <w:basedOn w:val="Absatz-Standardschriftart"/>
    <w:qFormat/>
    <w:rPr>
      <w:i/>
      <w:iCs/>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dynamikum.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vermann@ars-p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ynamikum.de" TargetMode="External"/><Relationship Id="rId4" Type="http://schemas.openxmlformats.org/officeDocument/2006/relationships/settings" Target="settings.xml"/><Relationship Id="rId9" Type="http://schemas.openxmlformats.org/officeDocument/2006/relationships/hyperlink" Target="http://www.ars-p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Kunden\Dynamikum\Texte\freigegeben\Neue%20Signatur\20080208_dyn%20PM%20Er&#246;ffnung.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20080208_dyn PM Eröffnung.doc.dot</Template>
  <TotalTime>0</TotalTime>
  <Pages>4</Pages>
  <Words>900</Words>
  <Characters>5672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Dynamikum Pirmasens auch 2010 ein Publikumsmagnet (Dynamikum) Pressemeldung vom 19.01.2011</vt:lpstr>
    </vt:vector>
  </TitlesOfParts>
  <Company>ars publicandi GmbH</Company>
  <LinksUpToDate>false</LinksUpToDate>
  <CharactersWithSpaces>6559</CharactersWithSpaces>
  <SharedDoc>false</SharedDoc>
  <HyperlinkBase/>
  <HLinks>
    <vt:vector size="30" baseType="variant">
      <vt:variant>
        <vt:i4>6422606</vt:i4>
      </vt:variant>
      <vt:variant>
        <vt:i4>12</vt:i4>
      </vt:variant>
      <vt:variant>
        <vt:i4>0</vt:i4>
      </vt:variant>
      <vt:variant>
        <vt:i4>5</vt:i4>
      </vt:variant>
      <vt:variant>
        <vt:lpwstr>mailto:info@dynamikum.de</vt:lpwstr>
      </vt:variant>
      <vt:variant>
        <vt:lpwstr/>
      </vt:variant>
      <vt:variant>
        <vt:i4>2949194</vt:i4>
      </vt:variant>
      <vt:variant>
        <vt:i4>9</vt:i4>
      </vt:variant>
      <vt:variant>
        <vt:i4>0</vt:i4>
      </vt:variant>
      <vt:variant>
        <vt:i4>5</vt:i4>
      </vt:variant>
      <vt:variant>
        <vt:lpwstr>mailto:MOvermann@ars-pr.de</vt:lpwstr>
      </vt:variant>
      <vt:variant>
        <vt:lpwstr/>
      </vt:variant>
      <vt:variant>
        <vt:i4>65567</vt:i4>
      </vt:variant>
      <vt:variant>
        <vt:i4>6</vt:i4>
      </vt:variant>
      <vt:variant>
        <vt:i4>0</vt:i4>
      </vt:variant>
      <vt:variant>
        <vt:i4>5</vt:i4>
      </vt:variant>
      <vt:variant>
        <vt:lpwstr>http://www.dynamikum.de/</vt:lpwstr>
      </vt:variant>
      <vt:variant>
        <vt:lpwstr/>
      </vt:variant>
      <vt:variant>
        <vt:i4>131097</vt:i4>
      </vt:variant>
      <vt:variant>
        <vt:i4>3</vt:i4>
      </vt:variant>
      <vt:variant>
        <vt:i4>0</vt:i4>
      </vt:variant>
      <vt:variant>
        <vt:i4>5</vt:i4>
      </vt:variant>
      <vt:variant>
        <vt:lpwstr>http://www.ars-pr.de/</vt:lpwstr>
      </vt:variant>
      <vt:variant>
        <vt:lpwstr/>
      </vt:variant>
      <vt:variant>
        <vt:i4>65567</vt:i4>
      </vt:variant>
      <vt:variant>
        <vt:i4>0</vt:i4>
      </vt:variant>
      <vt:variant>
        <vt:i4>0</vt:i4>
      </vt:variant>
      <vt:variant>
        <vt:i4>5</vt:i4>
      </vt:variant>
      <vt:variant>
        <vt:lpwstr>http://www.dynamikum.de/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Dynamikum Pirmasens auch 2010 ein Publikumsmagnet (Dynamikum) Pressemeldung vom 19.01.2011</dc:title>
  <dc:creator>Andreas Becker</dc:creator>
  <cp:lastModifiedBy>Martina</cp:lastModifiedBy>
  <cp:revision>3</cp:revision>
  <cp:lastPrinted>2011-01-18T12:49:00Z</cp:lastPrinted>
  <dcterms:created xsi:type="dcterms:W3CDTF">2011-01-19T15:54:00Z</dcterms:created>
  <dcterms:modified xsi:type="dcterms:W3CDTF">2011-01-19T16:55:00Z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07709070130001000016</vt:lpwstr>
  </property>
  <property fmtid="{D5CDD505-2E9C-101B-9397-08002B2CF9AE}" pid="3" name="_Hy-ProIId_">
    <vt:lpwstr>06368043230000200048</vt:lpwstr>
  </property>
  <property fmtid="{D5CDD505-2E9C-101B-9397-08002B2CF9AE}" pid="4" name="_Hy-FaxList_">
    <vt:lpwstr>FAX:   00102406331/23943-28;</vt:lpwstr>
  </property>
  <property fmtid="{D5CDD505-2E9C-101B-9397-08002B2CF9AE}" pid="5" name="_Hy-FaxIId_">
    <vt:lpwstr>[07709070130001000016063680432300002000480000312700000000128000]</vt:lpwstr>
  </property>
</Properties>
</file>