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6D3F3" w14:textId="717401B8" w:rsidR="00831121" w:rsidRDefault="002D2980" w:rsidP="00504A50">
      <w:pPr>
        <w:spacing w:after="0" w:line="360" w:lineRule="atLeast"/>
        <w:jc w:val="center"/>
        <w:rPr>
          <w:rFonts w:asciiTheme="minorHAnsi" w:hAnsiTheme="minorHAnsi" w:cstheme="minorHAnsi"/>
          <w:sz w:val="28"/>
          <w:szCs w:val="28"/>
        </w:rPr>
      </w:pPr>
      <w:r w:rsidRPr="002D2980">
        <w:rPr>
          <w:rFonts w:asciiTheme="minorHAnsi" w:hAnsiTheme="minorHAnsi" w:cstheme="minorHAnsi"/>
          <w:sz w:val="28"/>
          <w:szCs w:val="28"/>
        </w:rPr>
        <w:t xml:space="preserve">Quelle </w:t>
      </w:r>
      <w:r w:rsidR="00B33D05">
        <w:rPr>
          <w:rFonts w:asciiTheme="minorHAnsi" w:hAnsiTheme="minorHAnsi" w:cstheme="minorHAnsi"/>
          <w:sz w:val="28"/>
          <w:szCs w:val="28"/>
        </w:rPr>
        <w:t>2</w:t>
      </w:r>
      <w:r w:rsidRPr="002D2980">
        <w:rPr>
          <w:rFonts w:asciiTheme="minorHAnsi" w:hAnsiTheme="minorHAnsi" w:cstheme="minorHAnsi"/>
          <w:sz w:val="28"/>
          <w:szCs w:val="28"/>
        </w:rPr>
        <w:t xml:space="preserve"> im Magazineck </w:t>
      </w:r>
      <w:r w:rsidR="000F3958">
        <w:rPr>
          <w:rFonts w:asciiTheme="minorHAnsi" w:hAnsiTheme="minorHAnsi" w:cstheme="minorHAnsi"/>
          <w:sz w:val="28"/>
          <w:szCs w:val="28"/>
        </w:rPr>
        <w:t xml:space="preserve">/ </w:t>
      </w:r>
      <w:proofErr w:type="spellStart"/>
      <w:r>
        <w:rPr>
          <w:rFonts w:asciiTheme="minorHAnsi" w:hAnsiTheme="minorHAnsi" w:cstheme="minorHAnsi"/>
          <w:sz w:val="28"/>
          <w:szCs w:val="28"/>
        </w:rPr>
        <w:t>Nothweiler</w:t>
      </w:r>
      <w:proofErr w:type="spellEnd"/>
    </w:p>
    <w:p w14:paraId="79BD46D2" w14:textId="7B43C191" w:rsidR="00042B25" w:rsidRPr="00042B25" w:rsidRDefault="00042B25" w:rsidP="00504A50">
      <w:pPr>
        <w:spacing w:after="0" w:line="360" w:lineRule="atLeast"/>
        <w:jc w:val="center"/>
        <w:rPr>
          <w:rFonts w:asciiTheme="minorHAnsi" w:hAnsiTheme="minorHAnsi" w:cstheme="minorHAnsi"/>
        </w:rPr>
      </w:pPr>
      <w:r w:rsidRPr="00042B25">
        <w:rPr>
          <w:rFonts w:asciiTheme="minorHAnsi" w:hAnsiTheme="minorHAnsi" w:cstheme="minorHAnsi"/>
        </w:rPr>
        <w:t>(</w:t>
      </w:r>
      <w:r w:rsidR="002D2980" w:rsidRPr="002D2980">
        <w:rPr>
          <w:rFonts w:asciiTheme="minorHAnsi" w:hAnsiTheme="minorHAnsi" w:cstheme="minorHAnsi"/>
        </w:rPr>
        <w:t xml:space="preserve">Seitental des </w:t>
      </w:r>
      <w:proofErr w:type="spellStart"/>
      <w:r w:rsidR="002D2980" w:rsidRPr="002D2980">
        <w:rPr>
          <w:rFonts w:asciiTheme="minorHAnsi" w:hAnsiTheme="minorHAnsi" w:cstheme="minorHAnsi"/>
        </w:rPr>
        <w:t>Litschbachs</w:t>
      </w:r>
      <w:proofErr w:type="spellEnd"/>
      <w:r w:rsidR="002D2980" w:rsidRPr="002D2980">
        <w:rPr>
          <w:rFonts w:asciiTheme="minorHAnsi" w:hAnsiTheme="minorHAnsi" w:cstheme="minorHAnsi"/>
        </w:rPr>
        <w:t>, Aufwertungspoten</w:t>
      </w:r>
      <w:r w:rsidR="002D2980">
        <w:rPr>
          <w:rFonts w:asciiTheme="minorHAnsi" w:hAnsiTheme="minorHAnsi" w:cstheme="minorHAnsi"/>
        </w:rPr>
        <w:t>z</w:t>
      </w:r>
      <w:r w:rsidR="002D2980" w:rsidRPr="002D2980">
        <w:rPr>
          <w:rFonts w:asciiTheme="minorHAnsi" w:hAnsiTheme="minorHAnsi" w:cstheme="minorHAnsi"/>
        </w:rPr>
        <w:t xml:space="preserve">ial </w:t>
      </w:r>
      <w:r w:rsidR="00B33D05">
        <w:rPr>
          <w:rFonts w:asciiTheme="minorHAnsi" w:hAnsiTheme="minorHAnsi" w:cstheme="minorHAnsi"/>
        </w:rPr>
        <w:t>sehr hoch</w:t>
      </w:r>
      <w:r w:rsidRPr="00042B25">
        <w:rPr>
          <w:rFonts w:asciiTheme="minorHAnsi" w:hAnsiTheme="minorHAnsi" w:cstheme="minorHAnsi"/>
        </w:rPr>
        <w:t>)</w:t>
      </w:r>
    </w:p>
    <w:p w14:paraId="4681AAEE" w14:textId="77777777" w:rsidR="00831121" w:rsidRPr="00951307" w:rsidRDefault="00831121" w:rsidP="00504A50">
      <w:pPr>
        <w:spacing w:after="0" w:line="360" w:lineRule="atLeast"/>
        <w:rPr>
          <w:rFonts w:asciiTheme="minorHAnsi" w:hAnsiTheme="minorHAnsi" w:cstheme="minorHAnsi"/>
          <w:u w:val="single"/>
        </w:rPr>
      </w:pPr>
    </w:p>
    <w:p w14:paraId="77874F23" w14:textId="101C22EF" w:rsidR="00831121" w:rsidRPr="00951307" w:rsidRDefault="002D2980" w:rsidP="00504A50">
      <w:pPr>
        <w:spacing w:after="0" w:line="360" w:lineRule="atLeast"/>
        <w:rPr>
          <w:rFonts w:asciiTheme="minorHAnsi" w:hAnsiTheme="minorHAnsi" w:cstheme="minorHAnsi"/>
          <w:u w:val="single"/>
        </w:rPr>
      </w:pPr>
      <w:r>
        <w:rPr>
          <w:rFonts w:asciiTheme="minorHAnsi" w:hAnsiTheme="minorHAnsi" w:cstheme="minorHAnsi"/>
          <w:u w:val="single"/>
        </w:rPr>
        <w:t>Beschreibung:</w:t>
      </w:r>
    </w:p>
    <w:p w14:paraId="06B6B52A" w14:textId="1C881F95" w:rsidR="00B33D05" w:rsidRDefault="00B33D05" w:rsidP="00B33D05">
      <w:pPr>
        <w:spacing w:after="0" w:line="360" w:lineRule="atLeast"/>
        <w:rPr>
          <w:rFonts w:asciiTheme="minorHAnsi" w:hAnsiTheme="minorHAnsi" w:cstheme="minorHAnsi"/>
        </w:rPr>
      </w:pPr>
      <w:r w:rsidRPr="00B33D05">
        <w:rPr>
          <w:rFonts w:asciiTheme="minorHAnsi" w:hAnsiTheme="minorHAnsi" w:cstheme="minorHAnsi"/>
        </w:rPr>
        <w:t>Der Quellkomplex oberhalb eines kleineren Erlenbruchwalds (ca. 300 m</w:t>
      </w:r>
      <w:r w:rsidRPr="00B33D05">
        <w:rPr>
          <w:rFonts w:asciiTheme="minorHAnsi" w:hAnsiTheme="minorHAnsi" w:cstheme="minorHAnsi"/>
          <w:vertAlign w:val="superscript"/>
        </w:rPr>
        <w:t>2</w:t>
      </w:r>
      <w:r w:rsidRPr="00B33D05">
        <w:rPr>
          <w:rFonts w:asciiTheme="minorHAnsi" w:hAnsiTheme="minorHAnsi" w:cstheme="minorHAnsi"/>
        </w:rPr>
        <w:t>) entspringt unterhalb (ca. 15</w:t>
      </w:r>
      <w:r>
        <w:rPr>
          <w:rFonts w:asciiTheme="minorHAnsi" w:hAnsiTheme="minorHAnsi" w:cstheme="minorHAnsi"/>
        </w:rPr>
        <w:t xml:space="preserve"> </w:t>
      </w:r>
      <w:r w:rsidRPr="00B33D05">
        <w:rPr>
          <w:rFonts w:asciiTheme="minorHAnsi" w:hAnsiTheme="minorHAnsi" w:cstheme="minorHAnsi"/>
        </w:rPr>
        <w:t xml:space="preserve">m) eines Forstweges in einem Fichtenforst. Auf einer Seite des Quellaustritts liegt eine Kahlfläche (ca. 400 m²) mit Seggen und Adlerfarn, sporadisch ist Torfmoos vorhanden. Unweit des Hauptaustritts kommt noch eine weitere Quelle hinzu, diese schüttet höchstwahrscheinlich nur temporär, sorgt aber für einen stark </w:t>
      </w:r>
      <w:proofErr w:type="spellStart"/>
      <w:r w:rsidRPr="00B33D05">
        <w:rPr>
          <w:rFonts w:asciiTheme="minorHAnsi" w:hAnsiTheme="minorHAnsi" w:cstheme="minorHAnsi"/>
        </w:rPr>
        <w:t>vernässten</w:t>
      </w:r>
      <w:proofErr w:type="spellEnd"/>
      <w:r w:rsidRPr="00B33D05">
        <w:rPr>
          <w:rFonts w:asciiTheme="minorHAnsi" w:hAnsiTheme="minorHAnsi" w:cstheme="minorHAnsi"/>
        </w:rPr>
        <w:t xml:space="preserve"> Hangbereich. Die Hauptquelle hat eine gute Schüttung (ca. 1,5 l) und liegt zum Großteil in einem teils sehr eng bestockten Fichtenforst (von 1</w:t>
      </w:r>
      <w:r>
        <w:rPr>
          <w:rFonts w:asciiTheme="minorHAnsi" w:hAnsiTheme="minorHAnsi" w:cstheme="minorHAnsi"/>
        </w:rPr>
        <w:t xml:space="preserve"> - </w:t>
      </w:r>
      <w:r w:rsidRPr="00B33D05">
        <w:rPr>
          <w:rFonts w:asciiTheme="minorHAnsi" w:hAnsiTheme="minorHAnsi" w:cstheme="minorHAnsi"/>
        </w:rPr>
        <w:t>ca. 15 cm Durchmesser BHD, schätzungsweise 700</w:t>
      </w:r>
      <w:r>
        <w:rPr>
          <w:rFonts w:asciiTheme="minorHAnsi" w:hAnsiTheme="minorHAnsi" w:cstheme="minorHAnsi"/>
        </w:rPr>
        <w:t xml:space="preserve"> </w:t>
      </w:r>
      <w:r w:rsidRPr="00B33D05">
        <w:rPr>
          <w:rFonts w:asciiTheme="minorHAnsi" w:hAnsiTheme="minorHAnsi" w:cstheme="minorHAnsi"/>
        </w:rPr>
        <w:t>-</w:t>
      </w:r>
      <w:r>
        <w:rPr>
          <w:rFonts w:asciiTheme="minorHAnsi" w:hAnsiTheme="minorHAnsi" w:cstheme="minorHAnsi"/>
        </w:rPr>
        <w:t xml:space="preserve"> </w:t>
      </w:r>
      <w:r w:rsidRPr="00B33D05">
        <w:rPr>
          <w:rFonts w:asciiTheme="minorHAnsi" w:hAnsiTheme="minorHAnsi" w:cstheme="minorHAnsi"/>
        </w:rPr>
        <w:t xml:space="preserve">800 </w:t>
      </w:r>
      <w:proofErr w:type="spellStart"/>
      <w:r w:rsidRPr="00B33D05">
        <w:rPr>
          <w:rFonts w:asciiTheme="minorHAnsi" w:hAnsiTheme="minorHAnsi" w:cstheme="minorHAnsi"/>
        </w:rPr>
        <w:t>Stk</w:t>
      </w:r>
      <w:proofErr w:type="spellEnd"/>
      <w:r w:rsidRPr="00B33D05">
        <w:rPr>
          <w:rFonts w:asciiTheme="minorHAnsi" w:hAnsiTheme="minorHAnsi" w:cstheme="minorHAnsi"/>
        </w:rPr>
        <w:t>.).</w:t>
      </w:r>
    </w:p>
    <w:p w14:paraId="30BF0D14" w14:textId="77777777" w:rsidR="00B33D05" w:rsidRPr="00B33D05" w:rsidRDefault="00B33D05" w:rsidP="00B33D05">
      <w:pPr>
        <w:spacing w:after="0" w:line="360" w:lineRule="atLeast"/>
        <w:rPr>
          <w:rFonts w:asciiTheme="minorHAnsi" w:hAnsiTheme="minorHAnsi" w:cstheme="minorHAnsi"/>
        </w:rPr>
      </w:pPr>
    </w:p>
    <w:p w14:paraId="2A50B8FE" w14:textId="3BA13BC5" w:rsidR="00B33D05" w:rsidRDefault="00B33D05" w:rsidP="00B33D05">
      <w:pPr>
        <w:spacing w:after="0" w:line="360" w:lineRule="atLeast"/>
        <w:rPr>
          <w:rFonts w:asciiTheme="minorHAnsi" w:hAnsiTheme="minorHAnsi" w:cstheme="minorHAnsi"/>
        </w:rPr>
      </w:pPr>
      <w:r w:rsidRPr="00B33D05">
        <w:rPr>
          <w:rFonts w:asciiTheme="minorHAnsi" w:hAnsiTheme="minorHAnsi" w:cstheme="minorHAnsi"/>
        </w:rPr>
        <w:t xml:space="preserve">Der Quellbach fließt zumeist ungehindert, aber oft in sehr eng bestocktem Fichtenjungaufwuchs. Uferbegleitend finden sich </w:t>
      </w:r>
      <w:r>
        <w:rPr>
          <w:rFonts w:asciiTheme="minorHAnsi" w:hAnsiTheme="minorHAnsi" w:cstheme="minorHAnsi"/>
        </w:rPr>
        <w:t>häufig</w:t>
      </w:r>
      <w:r w:rsidRPr="00B33D05">
        <w:rPr>
          <w:rFonts w:asciiTheme="minorHAnsi" w:hAnsiTheme="minorHAnsi" w:cstheme="minorHAnsi"/>
        </w:rPr>
        <w:t xml:space="preserve"> Torfmoose und Milzkraut. Der Quellbereich besitzt ein hohes Aufwertungspotenzial. Nach ca.</w:t>
      </w:r>
      <w:r>
        <w:rPr>
          <w:rFonts w:asciiTheme="minorHAnsi" w:hAnsiTheme="minorHAnsi" w:cstheme="minorHAnsi"/>
        </w:rPr>
        <w:t xml:space="preserve"> </w:t>
      </w:r>
      <w:r w:rsidRPr="00B33D05">
        <w:rPr>
          <w:rFonts w:asciiTheme="minorHAnsi" w:hAnsiTheme="minorHAnsi" w:cstheme="minorHAnsi"/>
        </w:rPr>
        <w:t>120 m durchläuft der Quellbach für ca. 50 m einen alten, lichten Erlenbruchwald (ca. 70</w:t>
      </w:r>
      <w:r>
        <w:rPr>
          <w:rFonts w:asciiTheme="minorHAnsi" w:hAnsiTheme="minorHAnsi" w:cstheme="minorHAnsi"/>
        </w:rPr>
        <w:t>-</w:t>
      </w:r>
      <w:r w:rsidRPr="00B33D05">
        <w:rPr>
          <w:rFonts w:asciiTheme="minorHAnsi" w:hAnsiTheme="minorHAnsi" w:cstheme="minorHAnsi"/>
        </w:rPr>
        <w:t>jährig)</w:t>
      </w:r>
      <w:r>
        <w:rPr>
          <w:rFonts w:asciiTheme="minorHAnsi" w:hAnsiTheme="minorHAnsi" w:cstheme="minorHAnsi"/>
        </w:rPr>
        <w:t>,</w:t>
      </w:r>
      <w:r w:rsidRPr="00B33D05">
        <w:rPr>
          <w:rFonts w:asciiTheme="minorHAnsi" w:hAnsiTheme="minorHAnsi" w:cstheme="minorHAnsi"/>
        </w:rPr>
        <w:t xml:space="preserve"> bevor er in ein sehr kleines Rohr und unter einer Wegekreuzung in den Quellbach von Quelle Nr. 1 mündet. Bei dieser Quelle wurde vor ca. 20 Jahren ein </w:t>
      </w:r>
      <w:proofErr w:type="spellStart"/>
      <w:r w:rsidRPr="00B33D05">
        <w:rPr>
          <w:rFonts w:asciiTheme="minorHAnsi" w:hAnsiTheme="minorHAnsi" w:cstheme="minorHAnsi"/>
        </w:rPr>
        <w:t>Larvalnachweis</w:t>
      </w:r>
      <w:proofErr w:type="spellEnd"/>
      <w:r w:rsidRPr="00B33D05">
        <w:rPr>
          <w:rFonts w:asciiTheme="minorHAnsi" w:hAnsiTheme="minorHAnsi" w:cstheme="minorHAnsi"/>
        </w:rPr>
        <w:t xml:space="preserve"> der Quelljungfer-Libelle </w:t>
      </w:r>
      <w:proofErr w:type="spellStart"/>
      <w:r w:rsidRPr="00B33D05">
        <w:rPr>
          <w:rFonts w:asciiTheme="minorHAnsi" w:hAnsiTheme="minorHAnsi" w:cstheme="minorHAnsi"/>
          <w:i/>
          <w:iCs/>
        </w:rPr>
        <w:t>Cordulegaster</w:t>
      </w:r>
      <w:proofErr w:type="spellEnd"/>
      <w:r w:rsidRPr="00B33D05">
        <w:rPr>
          <w:rFonts w:asciiTheme="minorHAnsi" w:hAnsiTheme="minorHAnsi" w:cstheme="minorHAnsi"/>
          <w:i/>
          <w:iCs/>
        </w:rPr>
        <w:t xml:space="preserve"> </w:t>
      </w:r>
      <w:proofErr w:type="spellStart"/>
      <w:r w:rsidRPr="00B33D05">
        <w:rPr>
          <w:rFonts w:asciiTheme="minorHAnsi" w:hAnsiTheme="minorHAnsi" w:cstheme="minorHAnsi"/>
          <w:i/>
          <w:iCs/>
        </w:rPr>
        <w:t>bidendata</w:t>
      </w:r>
      <w:proofErr w:type="spellEnd"/>
      <w:r w:rsidRPr="00B33D05">
        <w:rPr>
          <w:rFonts w:asciiTheme="minorHAnsi" w:hAnsiTheme="minorHAnsi" w:cstheme="minorHAnsi"/>
        </w:rPr>
        <w:t xml:space="preserve"> erbracht, bestätigt durch Uwe Lingenfelder, </w:t>
      </w:r>
      <w:r w:rsidR="004D513F">
        <w:rPr>
          <w:rFonts w:asciiTheme="minorHAnsi" w:hAnsiTheme="minorHAnsi" w:cstheme="minorHAnsi"/>
        </w:rPr>
        <w:t xml:space="preserve">der </w:t>
      </w:r>
      <w:r w:rsidRPr="00B33D05">
        <w:rPr>
          <w:rFonts w:asciiTheme="minorHAnsi" w:hAnsiTheme="minorHAnsi" w:cstheme="minorHAnsi"/>
        </w:rPr>
        <w:t xml:space="preserve">weitere </w:t>
      </w:r>
      <w:proofErr w:type="spellStart"/>
      <w:r w:rsidRPr="00B33D05">
        <w:rPr>
          <w:rFonts w:asciiTheme="minorHAnsi" w:hAnsiTheme="minorHAnsi" w:cstheme="minorHAnsi"/>
        </w:rPr>
        <w:t>Adulttiere</w:t>
      </w:r>
      <w:proofErr w:type="spellEnd"/>
      <w:r w:rsidRPr="00B33D05">
        <w:rPr>
          <w:rFonts w:asciiTheme="minorHAnsi" w:hAnsiTheme="minorHAnsi" w:cstheme="minorHAnsi"/>
        </w:rPr>
        <w:t xml:space="preserve"> gesichtet </w:t>
      </w:r>
      <w:r w:rsidR="004D513F">
        <w:rPr>
          <w:rFonts w:asciiTheme="minorHAnsi" w:hAnsiTheme="minorHAnsi" w:cstheme="minorHAnsi"/>
        </w:rPr>
        <w:t>hat</w:t>
      </w:r>
      <w:r w:rsidRPr="00B33D05">
        <w:rPr>
          <w:rFonts w:asciiTheme="minorHAnsi" w:hAnsiTheme="minorHAnsi" w:cstheme="minorHAnsi"/>
        </w:rPr>
        <w:t>. Eine aktuelle Erfassung des Vorkommens dieser im Pfälzerwald seltenen Art wäre zu empfehlen.</w:t>
      </w:r>
    </w:p>
    <w:p w14:paraId="1F9F418A" w14:textId="77777777" w:rsidR="004D513F" w:rsidRPr="00B33D05" w:rsidRDefault="004D513F" w:rsidP="00B33D05">
      <w:pPr>
        <w:spacing w:after="0" w:line="360" w:lineRule="atLeast"/>
        <w:rPr>
          <w:rFonts w:asciiTheme="minorHAnsi" w:hAnsiTheme="minorHAnsi" w:cstheme="minorHAnsi"/>
        </w:rPr>
      </w:pPr>
    </w:p>
    <w:p w14:paraId="5B900BC5" w14:textId="0CF54B30" w:rsidR="00B33D05" w:rsidRDefault="00B33D05" w:rsidP="00B33D05">
      <w:pPr>
        <w:spacing w:after="0" w:line="360" w:lineRule="atLeast"/>
        <w:rPr>
          <w:rFonts w:asciiTheme="minorHAnsi" w:hAnsiTheme="minorHAnsi" w:cstheme="minorHAnsi"/>
        </w:rPr>
      </w:pPr>
      <w:r w:rsidRPr="00B33D05">
        <w:rPr>
          <w:rFonts w:asciiTheme="minorHAnsi" w:hAnsiTheme="minorHAnsi" w:cstheme="minorHAnsi"/>
        </w:rPr>
        <w:t xml:space="preserve">Oberhalb des Quellaustritts liegt entlang des Weges ein Goldrutenbestand wegebegleitend von ca. 100 x 3 m. Dieser muss bei den Maßnahmen mitberücksichtigt werden. Bei der Quelle sollte sehr behutsam vorgegangen werden und vorab eine Kartierung erfolgen, auch weil hier evtl. weitere seltene Arten der Roten Liste vorkommen können. Vor den Maßnahmen </w:t>
      </w:r>
      <w:r w:rsidR="004D513F">
        <w:rPr>
          <w:rFonts w:asciiTheme="minorHAnsi" w:hAnsiTheme="minorHAnsi" w:cstheme="minorHAnsi"/>
        </w:rPr>
        <w:t xml:space="preserve">werden </w:t>
      </w:r>
      <w:r w:rsidRPr="00B33D05">
        <w:rPr>
          <w:rFonts w:asciiTheme="minorHAnsi" w:hAnsiTheme="minorHAnsi" w:cstheme="minorHAnsi"/>
        </w:rPr>
        <w:t>die Struktur und Biologie untersucht.</w:t>
      </w:r>
    </w:p>
    <w:p w14:paraId="3902BD37" w14:textId="77777777" w:rsidR="00B33D05" w:rsidRDefault="00B33D05" w:rsidP="002D2980">
      <w:pPr>
        <w:spacing w:after="0" w:line="360" w:lineRule="atLeast"/>
        <w:rPr>
          <w:rFonts w:asciiTheme="minorHAnsi" w:hAnsiTheme="minorHAnsi" w:cstheme="minorHAnsi"/>
        </w:rPr>
      </w:pPr>
    </w:p>
    <w:p w14:paraId="3D09114C" w14:textId="77777777" w:rsidR="002D2980" w:rsidRPr="002D2980" w:rsidRDefault="002D2980" w:rsidP="002D2980">
      <w:pPr>
        <w:spacing w:after="0" w:line="360" w:lineRule="atLeast"/>
        <w:rPr>
          <w:rFonts w:asciiTheme="minorHAnsi" w:hAnsiTheme="minorHAnsi" w:cstheme="minorHAnsi"/>
          <w:u w:val="single"/>
        </w:rPr>
      </w:pPr>
      <w:r w:rsidRPr="002D2980">
        <w:rPr>
          <w:rFonts w:asciiTheme="minorHAnsi" w:hAnsiTheme="minorHAnsi" w:cstheme="minorHAnsi"/>
          <w:u w:val="single"/>
        </w:rPr>
        <w:t>Vorgeschlagene Maßnahmen:</w:t>
      </w:r>
    </w:p>
    <w:p w14:paraId="75458990" w14:textId="30E9289A" w:rsidR="004D513F" w:rsidRPr="004D513F" w:rsidRDefault="004D513F" w:rsidP="004D513F">
      <w:pPr>
        <w:pStyle w:val="Listenabsatz"/>
        <w:numPr>
          <w:ilvl w:val="0"/>
          <w:numId w:val="12"/>
        </w:numPr>
        <w:spacing w:after="0" w:line="360" w:lineRule="atLeast"/>
        <w:rPr>
          <w:rFonts w:asciiTheme="minorHAnsi" w:hAnsiTheme="minorHAnsi" w:cstheme="minorHAnsi"/>
        </w:rPr>
      </w:pPr>
      <w:r w:rsidRPr="004D513F">
        <w:rPr>
          <w:rFonts w:asciiTheme="minorHAnsi" w:hAnsiTheme="minorHAnsi" w:cstheme="minorHAnsi"/>
        </w:rPr>
        <w:t>Vorsichtiges und sukzessives Entfernen des gesamten Fichtenaufwuchses im Quellumfeld und Anpflanzung von Schwarzerlen (Alnus glutinosa). Die Umwandlung sollte über einen Zeitraum von fünf Jahren geschehen. Eine Entnahme von frisch aufkommendem Nadelholzanflug ist je nach Entwicklung erforderlich (Kontrolle).</w:t>
      </w:r>
    </w:p>
    <w:p w14:paraId="26C3F997" w14:textId="77777777" w:rsidR="004D513F" w:rsidRDefault="004D513F" w:rsidP="004D513F">
      <w:pPr>
        <w:spacing w:after="0" w:line="360" w:lineRule="atLeast"/>
        <w:rPr>
          <w:rFonts w:asciiTheme="minorHAnsi" w:hAnsiTheme="minorHAnsi" w:cstheme="minorHAnsi"/>
        </w:rPr>
      </w:pPr>
    </w:p>
    <w:p w14:paraId="07BB5D58" w14:textId="474ADD7D" w:rsidR="004D513F" w:rsidRPr="004D513F" w:rsidRDefault="004D513F" w:rsidP="004D513F">
      <w:pPr>
        <w:spacing w:after="0" w:line="360" w:lineRule="atLeast"/>
        <w:rPr>
          <w:rFonts w:asciiTheme="minorHAnsi" w:hAnsiTheme="minorHAnsi" w:cstheme="minorHAnsi"/>
        </w:rPr>
      </w:pPr>
      <w:r w:rsidRPr="004D513F">
        <w:rPr>
          <w:rFonts w:asciiTheme="minorHAnsi" w:hAnsiTheme="minorHAnsi" w:cstheme="minorHAnsi"/>
          <w:u w:val="single"/>
        </w:rPr>
        <w:lastRenderedPageBreak/>
        <w:t>Schritt 1:</w:t>
      </w:r>
      <w:r w:rsidRPr="004D513F">
        <w:rPr>
          <w:rFonts w:asciiTheme="minorHAnsi" w:hAnsiTheme="minorHAnsi" w:cstheme="minorHAnsi"/>
        </w:rPr>
        <w:t xml:space="preserve"> Beseitigung von ca. 50</w:t>
      </w:r>
      <w:r>
        <w:rPr>
          <w:rFonts w:asciiTheme="minorHAnsi" w:hAnsiTheme="minorHAnsi" w:cstheme="minorHAnsi"/>
        </w:rPr>
        <w:t xml:space="preserve"> </w:t>
      </w:r>
      <w:r w:rsidRPr="004D513F">
        <w:rPr>
          <w:rFonts w:asciiTheme="minorHAnsi" w:hAnsiTheme="minorHAnsi" w:cstheme="minorHAnsi"/>
        </w:rPr>
        <w:t>% des Nadelholzanflugs und Räumen der Fläche. Hierbei ist aufgrund der Ausgangssituation sehr behutsam und nur mit großer fachlicher Erfahrung vorzugehen. Pflanzung von ca. 100 Erlen und 25 Eschen (Hangbereich), evtl. auch Weiden, Stieleichen, Flatterulmen (Herkunftsnachweis).</w:t>
      </w:r>
    </w:p>
    <w:p w14:paraId="4598A633" w14:textId="77777777" w:rsidR="004D513F" w:rsidRDefault="004D513F" w:rsidP="004D513F">
      <w:pPr>
        <w:spacing w:after="0" w:line="360" w:lineRule="atLeast"/>
        <w:rPr>
          <w:rFonts w:asciiTheme="minorHAnsi" w:hAnsiTheme="minorHAnsi" w:cstheme="minorHAnsi"/>
        </w:rPr>
      </w:pPr>
    </w:p>
    <w:p w14:paraId="39F89F1C" w14:textId="1E1FD0C4" w:rsidR="004D513F" w:rsidRPr="004D513F" w:rsidRDefault="004D513F" w:rsidP="004D513F">
      <w:pPr>
        <w:spacing w:after="0" w:line="360" w:lineRule="atLeast"/>
        <w:rPr>
          <w:rFonts w:asciiTheme="minorHAnsi" w:hAnsiTheme="minorHAnsi" w:cstheme="minorHAnsi"/>
        </w:rPr>
      </w:pPr>
      <w:r w:rsidRPr="004D513F">
        <w:rPr>
          <w:rFonts w:asciiTheme="minorHAnsi" w:hAnsiTheme="minorHAnsi" w:cstheme="minorHAnsi"/>
          <w:u w:val="single"/>
        </w:rPr>
        <w:t>Schritt 2:</w:t>
      </w:r>
      <w:r w:rsidRPr="004D513F">
        <w:rPr>
          <w:rFonts w:asciiTheme="minorHAnsi" w:hAnsiTheme="minorHAnsi" w:cstheme="minorHAnsi"/>
        </w:rPr>
        <w:t xml:space="preserve"> je nach Anwuchs-Erfolg und Entwicklung ähnliche Maßnahmen mit Zwischenaufnahme des Zustands.</w:t>
      </w:r>
    </w:p>
    <w:p w14:paraId="2F862E5A" w14:textId="77777777" w:rsidR="004D513F" w:rsidRDefault="004D513F" w:rsidP="004D513F">
      <w:pPr>
        <w:spacing w:after="0" w:line="360" w:lineRule="atLeast"/>
        <w:rPr>
          <w:rFonts w:asciiTheme="minorHAnsi" w:hAnsiTheme="minorHAnsi" w:cstheme="minorHAnsi"/>
        </w:rPr>
      </w:pPr>
    </w:p>
    <w:p w14:paraId="11FCBA1C" w14:textId="0C2CD8CF" w:rsidR="004D513F" w:rsidRDefault="004D513F" w:rsidP="004D513F">
      <w:pPr>
        <w:spacing w:after="0" w:line="360" w:lineRule="atLeast"/>
        <w:rPr>
          <w:rFonts w:asciiTheme="minorHAnsi" w:hAnsiTheme="minorHAnsi" w:cstheme="minorHAnsi"/>
        </w:rPr>
      </w:pPr>
      <w:r w:rsidRPr="004D513F">
        <w:rPr>
          <w:rFonts w:asciiTheme="minorHAnsi" w:hAnsiTheme="minorHAnsi" w:cstheme="minorHAnsi"/>
        </w:rPr>
        <w:t>Grundsätzlich erfolgt eine Vorbesprechung mit dem Eigentümer (Staatswald) sowie der UNB und Wasserbehörde, außerdem die Kommunikation mit dem Forst bezüglich der Ausführung.</w:t>
      </w:r>
    </w:p>
    <w:p w14:paraId="79247269" w14:textId="77777777" w:rsidR="003A166E" w:rsidRPr="004D513F" w:rsidRDefault="003A166E" w:rsidP="004D513F">
      <w:pPr>
        <w:spacing w:after="0" w:line="360" w:lineRule="atLeast"/>
        <w:rPr>
          <w:rFonts w:asciiTheme="minorHAnsi" w:hAnsiTheme="minorHAnsi" w:cstheme="minorHAnsi"/>
        </w:rPr>
      </w:pPr>
    </w:p>
    <w:p w14:paraId="277C7BD8" w14:textId="77777777" w:rsidR="004D513F" w:rsidRPr="004D513F" w:rsidRDefault="004D513F" w:rsidP="004D513F">
      <w:pPr>
        <w:spacing w:after="0" w:line="360" w:lineRule="atLeast"/>
        <w:rPr>
          <w:rFonts w:asciiTheme="minorHAnsi" w:hAnsiTheme="minorHAnsi" w:cstheme="minorHAnsi"/>
        </w:rPr>
      </w:pPr>
      <w:r w:rsidRPr="004D513F">
        <w:rPr>
          <w:rFonts w:asciiTheme="minorHAnsi" w:hAnsiTheme="minorHAnsi" w:cstheme="minorHAnsi"/>
        </w:rPr>
        <w:t>Mit den Genehmigungsbehörden (Wasserbehörde und UNB) ist vorher zu besprechen, ob Genehmigungen erforderlich sind. Die jeweiligen Zuständigkeiten werden abgeklärt.</w:t>
      </w:r>
    </w:p>
    <w:p w14:paraId="6DA7E5BB" w14:textId="77777777" w:rsidR="004D513F" w:rsidRPr="004D513F" w:rsidRDefault="004D513F" w:rsidP="004D513F">
      <w:pPr>
        <w:spacing w:after="0" w:line="360" w:lineRule="atLeast"/>
        <w:rPr>
          <w:rFonts w:asciiTheme="minorHAnsi" w:hAnsiTheme="minorHAnsi" w:cstheme="minorHAnsi"/>
        </w:rPr>
      </w:pPr>
    </w:p>
    <w:p w14:paraId="1E8EC7EA" w14:textId="6E2CA0B1" w:rsidR="004D513F" w:rsidRDefault="004D513F" w:rsidP="004D513F">
      <w:pPr>
        <w:spacing w:after="0" w:line="360" w:lineRule="atLeast"/>
        <w:rPr>
          <w:rFonts w:asciiTheme="minorHAnsi" w:hAnsiTheme="minorHAnsi" w:cstheme="minorHAnsi"/>
        </w:rPr>
      </w:pPr>
      <w:r w:rsidRPr="004D513F">
        <w:rPr>
          <w:rFonts w:asciiTheme="minorHAnsi" w:hAnsiTheme="minorHAnsi" w:cstheme="minorHAnsi"/>
        </w:rPr>
        <w:t>Insgesamt erfolg</w:t>
      </w:r>
      <w:r>
        <w:rPr>
          <w:rFonts w:asciiTheme="minorHAnsi" w:hAnsiTheme="minorHAnsi" w:cstheme="minorHAnsi"/>
        </w:rPr>
        <w:t>en</w:t>
      </w:r>
      <w:r w:rsidRPr="004D513F">
        <w:rPr>
          <w:rFonts w:asciiTheme="minorHAnsi" w:hAnsiTheme="minorHAnsi" w:cstheme="minorHAnsi"/>
        </w:rPr>
        <w:t xml:space="preserve"> bei allen Quellen eine wissenschaftliche Begleitung und Erfolgskontrolle.</w:t>
      </w:r>
    </w:p>
    <w:p w14:paraId="745465AC" w14:textId="77777777" w:rsidR="004D513F" w:rsidRDefault="004D513F" w:rsidP="004D513F">
      <w:pPr>
        <w:spacing w:after="0" w:line="360" w:lineRule="atLeast"/>
        <w:rPr>
          <w:rFonts w:asciiTheme="minorHAnsi" w:hAnsiTheme="minorHAnsi" w:cstheme="minorHAnsi"/>
        </w:rPr>
      </w:pPr>
    </w:p>
    <w:p w14:paraId="09E8FD99" w14:textId="7A3452FD" w:rsidR="008E453B" w:rsidRDefault="008E453B" w:rsidP="00504A50">
      <w:pPr>
        <w:spacing w:after="0" w:line="360" w:lineRule="atLeast"/>
      </w:pPr>
    </w:p>
    <w:sectPr w:rsidR="008E453B" w:rsidSect="00B22879">
      <w:headerReference w:type="default" r:id="rId7"/>
      <w:footerReference w:type="default" r:id="rId8"/>
      <w:pgSz w:w="11906" w:h="16838"/>
      <w:pgMar w:top="1417" w:right="1417" w:bottom="1134"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753D1" w14:textId="77777777" w:rsidR="008303AC" w:rsidRDefault="008303AC" w:rsidP="008303AC">
      <w:pPr>
        <w:spacing w:after="0" w:line="240" w:lineRule="auto"/>
      </w:pPr>
      <w:r>
        <w:separator/>
      </w:r>
    </w:p>
  </w:endnote>
  <w:endnote w:type="continuationSeparator" w:id="0">
    <w:p w14:paraId="284C650E" w14:textId="77777777" w:rsidR="008303AC" w:rsidRDefault="008303AC" w:rsidP="00830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808862738"/>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54FE9680" w14:textId="323CF73A" w:rsidR="008303AC" w:rsidRPr="008303AC" w:rsidRDefault="008303AC">
            <w:pPr>
              <w:pStyle w:val="Fuzeile"/>
              <w:jc w:val="right"/>
              <w:rPr>
                <w:rFonts w:asciiTheme="minorHAnsi" w:hAnsiTheme="minorHAnsi" w:cstheme="minorHAnsi"/>
                <w:sz w:val="22"/>
                <w:szCs w:val="22"/>
              </w:rPr>
            </w:pPr>
            <w:r w:rsidRPr="008303AC">
              <w:rPr>
                <w:rFonts w:asciiTheme="minorHAnsi" w:hAnsiTheme="minorHAnsi" w:cstheme="minorHAnsi"/>
                <w:sz w:val="22"/>
                <w:szCs w:val="22"/>
              </w:rPr>
              <w:t xml:space="preserve">Seite </w:t>
            </w:r>
            <w:r w:rsidRPr="008303AC">
              <w:rPr>
                <w:rFonts w:asciiTheme="minorHAnsi" w:hAnsiTheme="minorHAnsi" w:cstheme="minorHAnsi"/>
                <w:b/>
                <w:bCs/>
                <w:sz w:val="22"/>
                <w:szCs w:val="22"/>
              </w:rPr>
              <w:fldChar w:fldCharType="begin"/>
            </w:r>
            <w:r w:rsidRPr="008303AC">
              <w:rPr>
                <w:rFonts w:asciiTheme="minorHAnsi" w:hAnsiTheme="minorHAnsi" w:cstheme="minorHAnsi"/>
                <w:b/>
                <w:bCs/>
                <w:sz w:val="22"/>
                <w:szCs w:val="22"/>
              </w:rPr>
              <w:instrText>PAGE</w:instrText>
            </w:r>
            <w:r w:rsidRPr="008303AC">
              <w:rPr>
                <w:rFonts w:asciiTheme="minorHAnsi" w:hAnsiTheme="minorHAnsi" w:cstheme="minorHAnsi"/>
                <w:b/>
                <w:bCs/>
                <w:sz w:val="22"/>
                <w:szCs w:val="22"/>
              </w:rPr>
              <w:fldChar w:fldCharType="separate"/>
            </w:r>
            <w:r w:rsidRPr="008303AC">
              <w:rPr>
                <w:rFonts w:asciiTheme="minorHAnsi" w:hAnsiTheme="minorHAnsi" w:cstheme="minorHAnsi"/>
                <w:b/>
                <w:bCs/>
                <w:sz w:val="22"/>
                <w:szCs w:val="22"/>
              </w:rPr>
              <w:t>2</w:t>
            </w:r>
            <w:r w:rsidRPr="008303AC">
              <w:rPr>
                <w:rFonts w:asciiTheme="minorHAnsi" w:hAnsiTheme="minorHAnsi" w:cstheme="minorHAnsi"/>
                <w:b/>
                <w:bCs/>
                <w:sz w:val="22"/>
                <w:szCs w:val="22"/>
              </w:rPr>
              <w:fldChar w:fldCharType="end"/>
            </w:r>
            <w:r w:rsidRPr="008303AC">
              <w:rPr>
                <w:rFonts w:asciiTheme="minorHAnsi" w:hAnsiTheme="minorHAnsi" w:cstheme="minorHAnsi"/>
                <w:sz w:val="22"/>
                <w:szCs w:val="22"/>
              </w:rPr>
              <w:t xml:space="preserve"> von </w:t>
            </w:r>
            <w:r w:rsidRPr="008303AC">
              <w:rPr>
                <w:rFonts w:asciiTheme="minorHAnsi" w:hAnsiTheme="minorHAnsi" w:cstheme="minorHAnsi"/>
                <w:b/>
                <w:bCs/>
                <w:sz w:val="22"/>
                <w:szCs w:val="22"/>
              </w:rPr>
              <w:fldChar w:fldCharType="begin"/>
            </w:r>
            <w:r w:rsidRPr="008303AC">
              <w:rPr>
                <w:rFonts w:asciiTheme="minorHAnsi" w:hAnsiTheme="minorHAnsi" w:cstheme="minorHAnsi"/>
                <w:b/>
                <w:bCs/>
                <w:sz w:val="22"/>
                <w:szCs w:val="22"/>
              </w:rPr>
              <w:instrText>NUMPAGES</w:instrText>
            </w:r>
            <w:r w:rsidRPr="008303AC">
              <w:rPr>
                <w:rFonts w:asciiTheme="minorHAnsi" w:hAnsiTheme="minorHAnsi" w:cstheme="minorHAnsi"/>
                <w:b/>
                <w:bCs/>
                <w:sz w:val="22"/>
                <w:szCs w:val="22"/>
              </w:rPr>
              <w:fldChar w:fldCharType="separate"/>
            </w:r>
            <w:r w:rsidRPr="008303AC">
              <w:rPr>
                <w:rFonts w:asciiTheme="minorHAnsi" w:hAnsiTheme="minorHAnsi" w:cstheme="minorHAnsi"/>
                <w:b/>
                <w:bCs/>
                <w:sz w:val="22"/>
                <w:szCs w:val="22"/>
              </w:rPr>
              <w:t>2</w:t>
            </w:r>
            <w:r w:rsidRPr="008303AC">
              <w:rPr>
                <w:rFonts w:asciiTheme="minorHAnsi" w:hAnsiTheme="minorHAnsi" w:cstheme="minorHAnsi"/>
                <w:b/>
                <w:bCs/>
                <w:sz w:val="22"/>
                <w:szCs w:val="22"/>
              </w:rPr>
              <w:fldChar w:fldCharType="end"/>
            </w:r>
          </w:p>
        </w:sdtContent>
      </w:sdt>
    </w:sdtContent>
  </w:sdt>
  <w:p w14:paraId="05C85F48" w14:textId="77777777" w:rsidR="008303AC" w:rsidRDefault="008303A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BB4FA" w14:textId="77777777" w:rsidR="008303AC" w:rsidRDefault="008303AC" w:rsidP="008303AC">
      <w:pPr>
        <w:spacing w:after="0" w:line="240" w:lineRule="auto"/>
      </w:pPr>
      <w:r>
        <w:separator/>
      </w:r>
    </w:p>
  </w:footnote>
  <w:footnote w:type="continuationSeparator" w:id="0">
    <w:p w14:paraId="613E4B03" w14:textId="77777777" w:rsidR="008303AC" w:rsidRDefault="008303AC" w:rsidP="00830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0FB86" w14:textId="2CDC4244" w:rsidR="00D40B31" w:rsidRDefault="00D40B31">
    <w:pPr>
      <w:pStyle w:val="Kopfzeile"/>
    </w:pPr>
    <w:r>
      <w:rPr>
        <w:noProof/>
      </w:rPr>
      <w:drawing>
        <wp:anchor distT="0" distB="0" distL="114300" distR="114300" simplePos="0" relativeHeight="251658240" behindDoc="1" locked="0" layoutInCell="1" allowOverlap="1" wp14:anchorId="156ABDFE" wp14:editId="4EFFDFA8">
          <wp:simplePos x="0" y="0"/>
          <wp:positionH relativeFrom="column">
            <wp:posOffset>4864846</wp:posOffset>
          </wp:positionH>
          <wp:positionV relativeFrom="paragraph">
            <wp:posOffset>-95968</wp:posOffset>
          </wp:positionV>
          <wp:extent cx="1400400" cy="910800"/>
          <wp:effectExtent l="0" t="0" r="0" b="3810"/>
          <wp:wrapTight wrapText="bothSides">
            <wp:wrapPolygon edited="0">
              <wp:start x="1469" y="0"/>
              <wp:lineTo x="588" y="904"/>
              <wp:lineTo x="0" y="4067"/>
              <wp:lineTo x="0" y="18075"/>
              <wp:lineTo x="588" y="20787"/>
              <wp:lineTo x="1469" y="21238"/>
              <wp:lineTo x="19984" y="21238"/>
              <wp:lineTo x="20571" y="20787"/>
              <wp:lineTo x="21159" y="17172"/>
              <wp:lineTo x="20865" y="1356"/>
              <wp:lineTo x="20571" y="0"/>
              <wp:lineTo x="1469" y="0"/>
            </wp:wrapPolygon>
          </wp:wrapTight>
          <wp:docPr id="13923913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391318" name="Grafik 1392391318"/>
                  <pic:cNvPicPr/>
                </pic:nvPicPr>
                <pic:blipFill>
                  <a:blip r:embed="rId1">
                    <a:extLst>
                      <a:ext uri="{28A0092B-C50C-407E-A947-70E740481C1C}">
                        <a14:useLocalDpi xmlns:a14="http://schemas.microsoft.com/office/drawing/2010/main" val="0"/>
                      </a:ext>
                    </a:extLst>
                  </a:blip>
                  <a:stretch>
                    <a:fillRect/>
                  </a:stretch>
                </pic:blipFill>
                <pic:spPr>
                  <a:xfrm>
                    <a:off x="0" y="0"/>
                    <a:ext cx="1400400" cy="910800"/>
                  </a:xfrm>
                  <a:prstGeom prst="rect">
                    <a:avLst/>
                  </a:prstGeom>
                </pic:spPr>
              </pic:pic>
            </a:graphicData>
          </a:graphic>
          <wp14:sizeRelH relativeFrom="margin">
            <wp14:pctWidth>0</wp14:pctWidth>
          </wp14:sizeRelH>
          <wp14:sizeRelV relativeFrom="margin">
            <wp14:pctHeight>0</wp14:pctHeight>
          </wp14:sizeRelV>
        </wp:anchor>
      </w:drawing>
    </w:r>
  </w:p>
  <w:p w14:paraId="78AB5567" w14:textId="77777777" w:rsidR="00D40B31" w:rsidRDefault="00D40B31">
    <w:pPr>
      <w:pStyle w:val="Kopfzeile"/>
    </w:pPr>
  </w:p>
  <w:p w14:paraId="5034A3CE" w14:textId="77777777" w:rsidR="00D40B31" w:rsidRDefault="00D40B31">
    <w:pPr>
      <w:pStyle w:val="Kopfzeile"/>
    </w:pPr>
  </w:p>
  <w:p w14:paraId="6D9E4801" w14:textId="009519CD" w:rsidR="00D40B31" w:rsidRDefault="00D40B31">
    <w:pPr>
      <w:pStyle w:val="Kopfzeile"/>
    </w:pPr>
  </w:p>
  <w:p w14:paraId="6F494264" w14:textId="77777777" w:rsidR="00D40B31" w:rsidRDefault="00D40B31">
    <w:pPr>
      <w:pStyle w:val="Kopfzeile"/>
    </w:pPr>
  </w:p>
  <w:p w14:paraId="50150F9A" w14:textId="77777777" w:rsidR="00D40B31" w:rsidRDefault="00D40B31">
    <w:pPr>
      <w:pStyle w:val="Kopfzeile"/>
    </w:pPr>
  </w:p>
  <w:p w14:paraId="10C7E605" w14:textId="211E9238" w:rsidR="00D40B31" w:rsidRDefault="00D40B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F0322"/>
    <w:multiLevelType w:val="hybridMultilevel"/>
    <w:tmpl w:val="BC349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883755"/>
    <w:multiLevelType w:val="hybridMultilevel"/>
    <w:tmpl w:val="CE9EF99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FA35AD2"/>
    <w:multiLevelType w:val="hybridMultilevel"/>
    <w:tmpl w:val="22A800C4"/>
    <w:lvl w:ilvl="0" w:tplc="FCA4E946">
      <w:start w:val="16"/>
      <w:numFmt w:val="bullet"/>
      <w:lvlText w:val="-"/>
      <w:lvlJc w:val="left"/>
      <w:pPr>
        <w:ind w:left="360" w:hanging="360"/>
      </w:pPr>
      <w:rPr>
        <w:rFonts w:ascii="Times New Roman" w:eastAsia="Times New Roman" w:hAnsi="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223E5714"/>
    <w:multiLevelType w:val="hybridMultilevel"/>
    <w:tmpl w:val="BE265146"/>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5DC2A9A"/>
    <w:multiLevelType w:val="hybridMultilevel"/>
    <w:tmpl w:val="31EEE30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6843F44"/>
    <w:multiLevelType w:val="hybridMultilevel"/>
    <w:tmpl w:val="A014B5BE"/>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E773BB8"/>
    <w:multiLevelType w:val="hybridMultilevel"/>
    <w:tmpl w:val="A65C9CC8"/>
    <w:lvl w:ilvl="0" w:tplc="FCA4E946">
      <w:start w:val="16"/>
      <w:numFmt w:val="bullet"/>
      <w:lvlText w:val="-"/>
      <w:lvlJc w:val="left"/>
      <w:pPr>
        <w:ind w:left="360" w:hanging="360"/>
      </w:pPr>
      <w:rPr>
        <w:rFonts w:ascii="Times New Roman" w:eastAsia="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6C73AA9"/>
    <w:multiLevelType w:val="hybridMultilevel"/>
    <w:tmpl w:val="37B20F88"/>
    <w:lvl w:ilvl="0" w:tplc="FCA4E946">
      <w:start w:val="16"/>
      <w:numFmt w:val="bullet"/>
      <w:lvlText w:val="-"/>
      <w:lvlJc w:val="left"/>
      <w:pPr>
        <w:ind w:left="360" w:hanging="360"/>
      </w:pPr>
      <w:rPr>
        <w:rFonts w:ascii="Times New Roman" w:eastAsia="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78F341F"/>
    <w:multiLevelType w:val="hybridMultilevel"/>
    <w:tmpl w:val="ABECFD12"/>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040222D"/>
    <w:multiLevelType w:val="hybridMultilevel"/>
    <w:tmpl w:val="AE3E09A2"/>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3D052ED"/>
    <w:multiLevelType w:val="hybridMultilevel"/>
    <w:tmpl w:val="24C85B76"/>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D63106C"/>
    <w:multiLevelType w:val="hybridMultilevel"/>
    <w:tmpl w:val="65062C08"/>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696544156">
    <w:abstractNumId w:val="8"/>
  </w:num>
  <w:num w:numId="2" w16cid:durableId="1890148611">
    <w:abstractNumId w:val="3"/>
  </w:num>
  <w:num w:numId="3" w16cid:durableId="1679695528">
    <w:abstractNumId w:val="1"/>
  </w:num>
  <w:num w:numId="4" w16cid:durableId="1479374673">
    <w:abstractNumId w:val="10"/>
  </w:num>
  <w:num w:numId="5" w16cid:durableId="533079164">
    <w:abstractNumId w:val="5"/>
  </w:num>
  <w:num w:numId="6" w16cid:durableId="1841188974">
    <w:abstractNumId w:val="11"/>
  </w:num>
  <w:num w:numId="7" w16cid:durableId="798692683">
    <w:abstractNumId w:val="9"/>
  </w:num>
  <w:num w:numId="8" w16cid:durableId="1897204735">
    <w:abstractNumId w:val="4"/>
  </w:num>
  <w:num w:numId="9" w16cid:durableId="767045698">
    <w:abstractNumId w:val="0"/>
  </w:num>
  <w:num w:numId="10" w16cid:durableId="38014399">
    <w:abstractNumId w:val="2"/>
  </w:num>
  <w:num w:numId="11" w16cid:durableId="1798911207">
    <w:abstractNumId w:val="6"/>
  </w:num>
  <w:num w:numId="12" w16cid:durableId="4166373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121"/>
    <w:rsid w:val="00042B25"/>
    <w:rsid w:val="000E6DC7"/>
    <w:rsid w:val="000F3958"/>
    <w:rsid w:val="000F3EA7"/>
    <w:rsid w:val="002256FC"/>
    <w:rsid w:val="002B370C"/>
    <w:rsid w:val="002D2980"/>
    <w:rsid w:val="00320733"/>
    <w:rsid w:val="00390A32"/>
    <w:rsid w:val="003A166E"/>
    <w:rsid w:val="003F77D4"/>
    <w:rsid w:val="004D513F"/>
    <w:rsid w:val="00504A50"/>
    <w:rsid w:val="00585364"/>
    <w:rsid w:val="006A7CB0"/>
    <w:rsid w:val="006D285D"/>
    <w:rsid w:val="007852E2"/>
    <w:rsid w:val="0079088C"/>
    <w:rsid w:val="008303AC"/>
    <w:rsid w:val="00831121"/>
    <w:rsid w:val="00883AC4"/>
    <w:rsid w:val="00894352"/>
    <w:rsid w:val="008D184E"/>
    <w:rsid w:val="008E453B"/>
    <w:rsid w:val="00951307"/>
    <w:rsid w:val="00953E16"/>
    <w:rsid w:val="00A0299C"/>
    <w:rsid w:val="00A116BF"/>
    <w:rsid w:val="00B20CD4"/>
    <w:rsid w:val="00B22879"/>
    <w:rsid w:val="00B33D05"/>
    <w:rsid w:val="00C46E6A"/>
    <w:rsid w:val="00D40B31"/>
    <w:rsid w:val="00F37164"/>
    <w:rsid w:val="00F84197"/>
    <w:rsid w:val="00FF24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83FD44"/>
  <w15:chartTrackingRefBased/>
  <w15:docId w15:val="{E71879CF-880E-43D5-B87A-C816CAF8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1121"/>
    <w:pPr>
      <w:spacing w:after="200" w:line="276" w:lineRule="auto"/>
    </w:pPr>
    <w:rPr>
      <w:rFonts w:eastAsia="Calibri"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831121"/>
    <w:rPr>
      <w:color w:val="0000FF"/>
      <w:u w:val="single"/>
    </w:rPr>
  </w:style>
  <w:style w:type="character" w:styleId="NichtaufgelsteErwhnung">
    <w:name w:val="Unresolved Mention"/>
    <w:basedOn w:val="Absatz-Standardschriftart"/>
    <w:uiPriority w:val="99"/>
    <w:semiHidden/>
    <w:unhideWhenUsed/>
    <w:rsid w:val="0079088C"/>
    <w:rPr>
      <w:color w:val="605E5C"/>
      <w:shd w:val="clear" w:color="auto" w:fill="E1DFDD"/>
    </w:rPr>
  </w:style>
  <w:style w:type="paragraph" w:styleId="Kopfzeile">
    <w:name w:val="header"/>
    <w:basedOn w:val="Standard"/>
    <w:link w:val="KopfzeileZchn"/>
    <w:uiPriority w:val="99"/>
    <w:unhideWhenUsed/>
    <w:rsid w:val="008303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03AC"/>
    <w:rPr>
      <w:rFonts w:eastAsia="Calibri" w:cs="Arial"/>
      <w:sz w:val="24"/>
      <w:szCs w:val="24"/>
    </w:rPr>
  </w:style>
  <w:style w:type="paragraph" w:styleId="Fuzeile">
    <w:name w:val="footer"/>
    <w:basedOn w:val="Standard"/>
    <w:link w:val="FuzeileZchn"/>
    <w:uiPriority w:val="99"/>
    <w:unhideWhenUsed/>
    <w:rsid w:val="008303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03AC"/>
    <w:rPr>
      <w:rFonts w:eastAsia="Calibri" w:cs="Arial"/>
      <w:sz w:val="24"/>
      <w:szCs w:val="24"/>
    </w:rPr>
  </w:style>
  <w:style w:type="paragraph" w:styleId="Listenabsatz">
    <w:name w:val="List Paragraph"/>
    <w:basedOn w:val="Standard"/>
    <w:uiPriority w:val="34"/>
    <w:qFormat/>
    <w:rsid w:val="00390A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2621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Gerhard Andreas</dc:creator>
  <cp:keywords/>
  <dc:description/>
  <cp:lastModifiedBy>Sabine Sturm</cp:lastModifiedBy>
  <cp:revision>3</cp:revision>
  <dcterms:created xsi:type="dcterms:W3CDTF">2024-10-08T13:07:00Z</dcterms:created>
  <dcterms:modified xsi:type="dcterms:W3CDTF">2024-10-08T13:13:00Z</dcterms:modified>
</cp:coreProperties>
</file>