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1BE55" w14:textId="16CA209E" w:rsidR="00DD6D04" w:rsidRPr="005D580F" w:rsidRDefault="00D507E1" w:rsidP="00E8211C">
      <w:pPr>
        <w:spacing w:line="320" w:lineRule="atLeast"/>
        <w:rPr>
          <w:rFonts w:ascii="Helvetica" w:hAnsi="Helvetica" w:cs="Arial"/>
          <w:b/>
          <w:iCs/>
          <w:sz w:val="36"/>
          <w:szCs w:val="36"/>
          <w:lang w:val="de-DE"/>
        </w:rPr>
      </w:pPr>
      <w:r w:rsidRPr="005D580F">
        <w:rPr>
          <w:rFonts w:ascii="Helvetica" w:hAnsi="Helvetica" w:cs="Arial"/>
          <w:b/>
          <w:iCs/>
          <w:sz w:val="36"/>
          <w:szCs w:val="36"/>
          <w:lang w:val="de-DE"/>
        </w:rPr>
        <w:t xml:space="preserve">IDL </w:t>
      </w:r>
      <w:r w:rsidR="005B300E" w:rsidRPr="005D580F">
        <w:rPr>
          <w:rFonts w:ascii="Helvetica" w:hAnsi="Helvetica" w:cs="Arial"/>
          <w:b/>
          <w:iCs/>
          <w:sz w:val="36"/>
          <w:szCs w:val="36"/>
          <w:lang w:val="de-DE"/>
        </w:rPr>
        <w:t>CPM Suite 2018</w:t>
      </w:r>
      <w:r w:rsidR="009D7A75">
        <w:rPr>
          <w:rFonts w:ascii="Helvetica" w:hAnsi="Helvetica" w:cs="Arial"/>
          <w:b/>
          <w:iCs/>
          <w:sz w:val="36"/>
          <w:szCs w:val="36"/>
          <w:lang w:val="de-DE"/>
        </w:rPr>
        <w:t xml:space="preserve"> – das</w:t>
      </w:r>
      <w:r w:rsidR="005D580F" w:rsidRPr="005D580F">
        <w:rPr>
          <w:rFonts w:ascii="Helvetica" w:hAnsi="Helvetica" w:cs="Arial"/>
          <w:b/>
          <w:iCs/>
          <w:sz w:val="36"/>
          <w:szCs w:val="36"/>
          <w:lang w:val="de-DE"/>
        </w:rPr>
        <w:t xml:space="preserve"> Berichtswesen der neuesten Generation</w:t>
      </w:r>
    </w:p>
    <w:p w14:paraId="62CB1752" w14:textId="77777777" w:rsidR="002B075E" w:rsidRDefault="002B075E" w:rsidP="002B075E">
      <w:pPr>
        <w:autoSpaceDE w:val="0"/>
        <w:autoSpaceDN w:val="0"/>
        <w:adjustRightInd w:val="0"/>
        <w:spacing w:line="320" w:lineRule="atLeast"/>
        <w:ind w:right="-284"/>
        <w:jc w:val="both"/>
        <w:rPr>
          <w:rFonts w:ascii="Helvetica" w:hAnsi="Helvetica" w:cs="Frutiger-BoldItalic"/>
          <w:b/>
          <w:bCs/>
          <w:iCs/>
          <w:lang w:val="de-DE"/>
        </w:rPr>
      </w:pPr>
    </w:p>
    <w:p w14:paraId="2D3786C7" w14:textId="77777777" w:rsidR="00A76D09" w:rsidRDefault="00A76D09" w:rsidP="005D1B76">
      <w:pPr>
        <w:pStyle w:val="Listenabsatz"/>
        <w:numPr>
          <w:ilvl w:val="0"/>
          <w:numId w:val="28"/>
        </w:numPr>
        <w:spacing w:line="340" w:lineRule="atLeast"/>
        <w:ind w:left="426" w:hanging="426"/>
        <w:jc w:val="both"/>
        <w:rPr>
          <w:rFonts w:ascii="Helvetica" w:hAnsi="Helvetica" w:cs="Arial"/>
          <w:b/>
          <w:bCs/>
          <w:iCs/>
          <w:sz w:val="22"/>
          <w:szCs w:val="22"/>
        </w:rPr>
      </w:pPr>
      <w:r w:rsidRPr="005D1B76">
        <w:rPr>
          <w:rFonts w:ascii="Helvetica" w:hAnsi="Helvetica" w:cs="Arial"/>
          <w:b/>
          <w:bCs/>
          <w:iCs/>
          <w:sz w:val="22"/>
          <w:szCs w:val="22"/>
        </w:rPr>
        <w:t>CPM-Spezialist IDL bringt n</w:t>
      </w:r>
      <w:r w:rsidR="0048645E" w:rsidRPr="005D1B76">
        <w:rPr>
          <w:rFonts w:ascii="Helvetica" w:hAnsi="Helvetica" w:cs="Arial"/>
          <w:b/>
          <w:bCs/>
          <w:iCs/>
          <w:sz w:val="22"/>
          <w:szCs w:val="22"/>
        </w:rPr>
        <w:t xml:space="preserve">eues Release </w:t>
      </w:r>
      <w:r w:rsidRPr="005D1B76">
        <w:rPr>
          <w:rFonts w:ascii="Helvetica" w:hAnsi="Helvetica" w:cs="Arial"/>
          <w:b/>
          <w:bCs/>
          <w:iCs/>
          <w:sz w:val="22"/>
          <w:szCs w:val="22"/>
        </w:rPr>
        <w:t xml:space="preserve">seiner </w:t>
      </w:r>
      <w:r w:rsidR="0048645E" w:rsidRPr="005D1B76">
        <w:rPr>
          <w:rFonts w:ascii="Helvetica" w:hAnsi="Helvetica" w:cs="Arial"/>
          <w:b/>
          <w:bCs/>
          <w:iCs/>
          <w:sz w:val="22"/>
          <w:szCs w:val="22"/>
        </w:rPr>
        <w:t>integrierte</w:t>
      </w:r>
      <w:r w:rsidRPr="005D1B76">
        <w:rPr>
          <w:rFonts w:ascii="Helvetica" w:hAnsi="Helvetica" w:cs="Arial"/>
          <w:b/>
          <w:bCs/>
          <w:iCs/>
          <w:sz w:val="22"/>
          <w:szCs w:val="22"/>
        </w:rPr>
        <w:t>n</w:t>
      </w:r>
      <w:r w:rsidR="0048645E" w:rsidRPr="005D1B76">
        <w:rPr>
          <w:rFonts w:ascii="Helvetica" w:hAnsi="Helvetica" w:cs="Arial"/>
          <w:b/>
          <w:bCs/>
          <w:iCs/>
          <w:sz w:val="22"/>
          <w:szCs w:val="22"/>
        </w:rPr>
        <w:t xml:space="preserve"> Softwaresuite für Konsolidierung, Planung, Reporting und BI </w:t>
      </w:r>
      <w:r w:rsidRPr="005D1B76">
        <w:rPr>
          <w:rFonts w:ascii="Helvetica" w:hAnsi="Helvetica" w:cs="Arial"/>
          <w:b/>
          <w:bCs/>
          <w:iCs/>
          <w:sz w:val="22"/>
          <w:szCs w:val="22"/>
        </w:rPr>
        <w:t>an den Start</w:t>
      </w:r>
    </w:p>
    <w:p w14:paraId="223C0445" w14:textId="409C850B" w:rsidR="009964BA" w:rsidRPr="005D1B76" w:rsidRDefault="005D1B76" w:rsidP="005D1B76">
      <w:pPr>
        <w:pStyle w:val="Listenabsatz"/>
        <w:numPr>
          <w:ilvl w:val="0"/>
          <w:numId w:val="28"/>
        </w:numPr>
        <w:spacing w:line="340" w:lineRule="atLeast"/>
        <w:ind w:left="426" w:hanging="426"/>
        <w:jc w:val="both"/>
        <w:rPr>
          <w:rFonts w:ascii="Helvetica" w:hAnsi="Helvetica" w:cs="Arial"/>
          <w:b/>
          <w:bCs/>
          <w:iCs/>
          <w:sz w:val="22"/>
          <w:szCs w:val="22"/>
        </w:rPr>
      </w:pPr>
      <w:r w:rsidRPr="005D1B76">
        <w:rPr>
          <w:rFonts w:ascii="Helvetica" w:hAnsi="Helvetica" w:cs="Arial"/>
          <w:b/>
          <w:bCs/>
          <w:iCs/>
          <w:sz w:val="22"/>
          <w:szCs w:val="22"/>
        </w:rPr>
        <w:t xml:space="preserve">Fachliche Erweiterungen unterstützen Anwender im Berichtsmanagement, bieten leistungsstarke </w:t>
      </w:r>
      <w:r w:rsidR="00E61BD0" w:rsidRPr="005D1B76">
        <w:rPr>
          <w:rFonts w:ascii="Helvetica" w:hAnsi="Helvetica" w:cs="Arial"/>
          <w:b/>
          <w:bCs/>
          <w:iCs/>
          <w:sz w:val="22"/>
          <w:szCs w:val="22"/>
        </w:rPr>
        <w:t xml:space="preserve">Instrumente für Compliance und Prozessunterstützung </w:t>
      </w:r>
      <w:r w:rsidRPr="005D1B76">
        <w:rPr>
          <w:rFonts w:ascii="Helvetica" w:hAnsi="Helvetica" w:cs="Arial"/>
          <w:b/>
          <w:bCs/>
          <w:iCs/>
          <w:sz w:val="22"/>
          <w:szCs w:val="22"/>
        </w:rPr>
        <w:t xml:space="preserve">und ermöglichen </w:t>
      </w:r>
      <w:r w:rsidR="00E61BD0" w:rsidRPr="005D1B76">
        <w:rPr>
          <w:rFonts w:ascii="Helvetica" w:hAnsi="Helvetica" w:cs="Arial"/>
          <w:b/>
          <w:bCs/>
          <w:iCs/>
          <w:sz w:val="22"/>
          <w:szCs w:val="22"/>
        </w:rPr>
        <w:t>fachbereichstaugliche Analyse</w:t>
      </w:r>
      <w:r w:rsidRPr="005D1B76">
        <w:rPr>
          <w:rFonts w:ascii="Helvetica" w:hAnsi="Helvetica" w:cs="Arial"/>
          <w:b/>
          <w:bCs/>
          <w:iCs/>
          <w:sz w:val="22"/>
          <w:szCs w:val="22"/>
        </w:rPr>
        <w:t xml:space="preserve"> bei Abweichungseffekten</w:t>
      </w:r>
      <w:r w:rsidR="00E61BD0" w:rsidRPr="005D1B76">
        <w:rPr>
          <w:rFonts w:ascii="Helvetica" w:hAnsi="Helvetica" w:cs="Arial"/>
          <w:b/>
          <w:bCs/>
          <w:iCs/>
          <w:sz w:val="22"/>
          <w:szCs w:val="22"/>
        </w:rPr>
        <w:t xml:space="preserve"> </w:t>
      </w:r>
    </w:p>
    <w:p w14:paraId="0C4B7270" w14:textId="77777777" w:rsidR="006F6580" w:rsidRDefault="006F6580" w:rsidP="006817FE">
      <w:pPr>
        <w:autoSpaceDE w:val="0"/>
        <w:autoSpaceDN w:val="0"/>
        <w:adjustRightInd w:val="0"/>
        <w:spacing w:line="320" w:lineRule="atLeast"/>
        <w:ind w:left="1276" w:right="-284" w:firstLine="425"/>
        <w:jc w:val="both"/>
        <w:rPr>
          <w:rFonts w:ascii="Helvetica" w:hAnsi="Helvetica" w:cs="Arial"/>
          <w:b/>
          <w:lang w:val="de-DE"/>
        </w:rPr>
      </w:pPr>
    </w:p>
    <w:p w14:paraId="034A33D0" w14:textId="43E8CCCA" w:rsidR="00266D31" w:rsidRDefault="00E8211C" w:rsidP="008E4C06">
      <w:pPr>
        <w:autoSpaceDE w:val="0"/>
        <w:autoSpaceDN w:val="0"/>
        <w:adjustRightInd w:val="0"/>
        <w:spacing w:line="300" w:lineRule="atLeast"/>
        <w:ind w:left="1134" w:right="-284" w:firstLine="425"/>
        <w:jc w:val="both"/>
        <w:rPr>
          <w:rFonts w:ascii="Helvetica" w:hAnsi="Helvetica"/>
          <w:lang w:val="de-DE"/>
        </w:rPr>
      </w:pPr>
      <w:r w:rsidRPr="009844ED">
        <w:rPr>
          <w:rFonts w:ascii="Helvetica" w:hAnsi="Helvetica"/>
          <w:b/>
          <w:lang w:val="de-DE"/>
        </w:rPr>
        <w:t xml:space="preserve">Schmitten, </w:t>
      </w:r>
      <w:r w:rsidR="00C44740">
        <w:rPr>
          <w:rFonts w:ascii="Helvetica" w:hAnsi="Helvetica"/>
          <w:b/>
          <w:lang w:val="de-DE"/>
        </w:rPr>
        <w:t>28</w:t>
      </w:r>
      <w:r w:rsidR="008E4C06">
        <w:rPr>
          <w:rFonts w:ascii="Helvetica" w:hAnsi="Helvetica"/>
          <w:b/>
          <w:lang w:val="de-DE"/>
        </w:rPr>
        <w:t>. November</w:t>
      </w:r>
      <w:r w:rsidR="00C66FCD">
        <w:rPr>
          <w:rFonts w:ascii="Helvetica" w:hAnsi="Helvetica"/>
          <w:b/>
          <w:lang w:val="de-DE"/>
        </w:rPr>
        <w:t xml:space="preserve"> </w:t>
      </w:r>
      <w:r w:rsidRPr="009844ED">
        <w:rPr>
          <w:rFonts w:ascii="Helvetica" w:hAnsi="Helvetica"/>
          <w:b/>
          <w:lang w:val="de-DE"/>
        </w:rPr>
        <w:t>2017</w:t>
      </w:r>
      <w:r w:rsidR="00CC2066">
        <w:rPr>
          <w:rFonts w:ascii="Helvetica" w:hAnsi="Helvetica"/>
          <w:b/>
          <w:lang w:val="de-DE"/>
        </w:rPr>
        <w:t>.</w:t>
      </w:r>
      <w:r w:rsidR="006817FE" w:rsidRPr="009844ED">
        <w:rPr>
          <w:rFonts w:ascii="Helvetica" w:hAnsi="Helvetica"/>
          <w:lang w:val="de-DE"/>
        </w:rPr>
        <w:t xml:space="preserve"> </w:t>
      </w:r>
      <w:r w:rsidR="00266D31">
        <w:rPr>
          <w:rFonts w:ascii="Helvetica" w:hAnsi="Helvetica"/>
          <w:lang w:val="de-DE"/>
        </w:rPr>
        <w:t xml:space="preserve">Mit der IDL CPM Suite </w:t>
      </w:r>
      <w:r w:rsidR="00D27B8F">
        <w:rPr>
          <w:rFonts w:ascii="Helvetica" w:hAnsi="Helvetica"/>
          <w:lang w:val="de-DE"/>
        </w:rPr>
        <w:t>des CPM (Corporate Performance Management)-Spezialisten IDL steht</w:t>
      </w:r>
      <w:r w:rsidR="00266D31">
        <w:rPr>
          <w:rFonts w:ascii="Helvetica" w:hAnsi="Helvetica"/>
          <w:lang w:val="de-DE"/>
        </w:rPr>
        <w:t xml:space="preserve"> Anwender</w:t>
      </w:r>
      <w:r w:rsidR="00D27B8F">
        <w:rPr>
          <w:rFonts w:ascii="Helvetica" w:hAnsi="Helvetica"/>
          <w:lang w:val="de-DE"/>
        </w:rPr>
        <w:t>n</w:t>
      </w:r>
      <w:r w:rsidR="00266D31">
        <w:rPr>
          <w:rFonts w:ascii="Helvetica" w:hAnsi="Helvetica"/>
          <w:lang w:val="de-DE"/>
        </w:rPr>
        <w:t xml:space="preserve"> aus Finanzmanagement, Accounting und Controlling </w:t>
      </w:r>
      <w:r w:rsidR="00D27B8F">
        <w:rPr>
          <w:rFonts w:ascii="Helvetica" w:hAnsi="Helvetica"/>
          <w:lang w:val="de-DE"/>
        </w:rPr>
        <w:t xml:space="preserve">eine zentrale Plattform mit Lösungen der integrierten Unternehmenssteuerung zur Verfügung. Die </w:t>
      </w:r>
      <w:r w:rsidR="004C0674">
        <w:rPr>
          <w:rFonts w:ascii="Helvetica" w:hAnsi="Helvetica"/>
          <w:lang w:val="de-DE"/>
        </w:rPr>
        <w:t xml:space="preserve">enthaltenen </w:t>
      </w:r>
      <w:r w:rsidR="00D27B8F">
        <w:rPr>
          <w:rFonts w:ascii="Helvetica" w:hAnsi="Helvetica"/>
          <w:lang w:val="de-DE"/>
        </w:rPr>
        <w:t xml:space="preserve">Softwaremodule bilden alle fachlichen </w:t>
      </w:r>
      <w:r w:rsidR="00C93E06">
        <w:rPr>
          <w:rFonts w:ascii="Helvetica" w:hAnsi="Helvetica"/>
          <w:lang w:val="de-DE"/>
        </w:rPr>
        <w:t>Funktionalitäten für</w:t>
      </w:r>
      <w:r w:rsidR="00F37386">
        <w:rPr>
          <w:rFonts w:ascii="Helvetica" w:hAnsi="Helvetica"/>
          <w:lang w:val="de-DE"/>
        </w:rPr>
        <w:t xml:space="preserve"> </w:t>
      </w:r>
      <w:r w:rsidR="00D27B8F">
        <w:rPr>
          <w:rFonts w:ascii="Helvetica" w:hAnsi="Helvetica"/>
          <w:lang w:val="de-DE"/>
        </w:rPr>
        <w:t>Konsolidierung, Planung, Reporting und BI (Business Intelligence) automatisiert und mit einem durchgängigen Datenmanagement ab</w:t>
      </w:r>
      <w:r w:rsidR="00F37386">
        <w:rPr>
          <w:rFonts w:ascii="Helvetica" w:hAnsi="Helvetica"/>
          <w:lang w:val="de-DE"/>
        </w:rPr>
        <w:t xml:space="preserve"> – sowohl On-Premise als auch im Cloud- und Hybrid-Cloud-Betrieb</w:t>
      </w:r>
      <w:r w:rsidR="00D27B8F">
        <w:rPr>
          <w:rFonts w:ascii="Helvetica" w:hAnsi="Helvetica"/>
          <w:lang w:val="de-DE"/>
        </w:rPr>
        <w:t xml:space="preserve">. Im jetzt verfügbaren Release 2018 </w:t>
      </w:r>
      <w:r w:rsidR="00C93E06">
        <w:rPr>
          <w:rFonts w:ascii="Helvetica" w:hAnsi="Helvetica"/>
          <w:lang w:val="de-DE"/>
        </w:rPr>
        <w:t>hat</w:t>
      </w:r>
      <w:r w:rsidR="00D27B8F">
        <w:rPr>
          <w:rFonts w:ascii="Helvetica" w:hAnsi="Helvetica"/>
          <w:lang w:val="de-DE"/>
        </w:rPr>
        <w:t xml:space="preserve"> sich da</w:t>
      </w:r>
      <w:r w:rsidR="00F37386">
        <w:rPr>
          <w:rFonts w:ascii="Helvetica" w:hAnsi="Helvetica"/>
          <w:lang w:val="de-DE"/>
        </w:rPr>
        <w:t xml:space="preserve">s Leistungsspektrum </w:t>
      </w:r>
      <w:r w:rsidR="00C93E06">
        <w:rPr>
          <w:rFonts w:ascii="Helvetica" w:hAnsi="Helvetica"/>
          <w:lang w:val="de-DE"/>
        </w:rPr>
        <w:t xml:space="preserve">erneut entscheidend erweitert. </w:t>
      </w:r>
      <w:r w:rsidR="004C0674">
        <w:rPr>
          <w:rFonts w:ascii="Helvetica" w:hAnsi="Helvetica"/>
          <w:lang w:val="de-DE"/>
        </w:rPr>
        <w:t>So gibt es Anwendern in IDL.KONSIS</w:t>
      </w:r>
      <w:r w:rsidR="00C5476E">
        <w:rPr>
          <w:rFonts w:ascii="Helvetica" w:hAnsi="Helvetica"/>
          <w:lang w:val="de-DE"/>
        </w:rPr>
        <w:t>, der Software für legale und Managementkonsolidierung,</w:t>
      </w:r>
      <w:r w:rsidR="004C0674">
        <w:rPr>
          <w:rFonts w:ascii="Helvetica" w:hAnsi="Helvetica"/>
          <w:lang w:val="de-DE"/>
        </w:rPr>
        <w:t xml:space="preserve"> leistungsstarke Instrumente an die Hand in Bezug auf Compliance und Prozessunterstützung. Die nun standardisierte automatisierte Ermittlung von Währungseffekten bietet darüber hinaus fachbereichstaugliche Analysemöglichkeiten. Nicht zuletzt wurden die </w:t>
      </w:r>
      <w:r w:rsidR="00C93E06">
        <w:rPr>
          <w:rFonts w:ascii="Helvetica" w:hAnsi="Helvetica"/>
          <w:lang w:val="de-DE"/>
        </w:rPr>
        <w:t>Berichtserstellung, -bearbeitung und</w:t>
      </w:r>
      <w:r w:rsidR="004C0674">
        <w:rPr>
          <w:rFonts w:ascii="Helvetica" w:hAnsi="Helvetica"/>
          <w:lang w:val="de-DE"/>
        </w:rPr>
        <w:t xml:space="preserve"> </w:t>
      </w:r>
      <w:r w:rsidR="00C93E06">
        <w:rPr>
          <w:rFonts w:ascii="Helvetica" w:hAnsi="Helvetica"/>
          <w:lang w:val="de-DE"/>
        </w:rPr>
        <w:t xml:space="preserve">-konsumierung </w:t>
      </w:r>
      <w:r w:rsidR="00C5476E">
        <w:rPr>
          <w:rFonts w:ascii="Helvetica" w:hAnsi="Helvetica"/>
          <w:lang w:val="de-DE"/>
        </w:rPr>
        <w:t>in der IDL-Reporting-Plattform mit Portal und dem Designtool</w:t>
      </w:r>
      <w:r w:rsidR="0090136D">
        <w:rPr>
          <w:rFonts w:ascii="Helvetica" w:hAnsi="Helvetica"/>
          <w:lang w:val="de-DE"/>
        </w:rPr>
        <w:t xml:space="preserve"> IDL.DESIGNER </w:t>
      </w:r>
      <w:r w:rsidR="004C0674">
        <w:rPr>
          <w:rFonts w:ascii="Helvetica" w:hAnsi="Helvetica"/>
          <w:lang w:val="de-DE"/>
        </w:rPr>
        <w:t xml:space="preserve">nochmals optimiert. </w:t>
      </w:r>
    </w:p>
    <w:p w14:paraId="65B3EE4F" w14:textId="77777777" w:rsidR="00266D31" w:rsidRDefault="00266D31" w:rsidP="008E4C06">
      <w:pPr>
        <w:autoSpaceDE w:val="0"/>
        <w:autoSpaceDN w:val="0"/>
        <w:adjustRightInd w:val="0"/>
        <w:spacing w:line="300" w:lineRule="atLeast"/>
        <w:ind w:left="1134" w:right="-284" w:firstLine="425"/>
        <w:jc w:val="both"/>
        <w:rPr>
          <w:rFonts w:ascii="Helvetica" w:hAnsi="Helvetica"/>
          <w:lang w:val="de-DE"/>
        </w:rPr>
      </w:pPr>
    </w:p>
    <w:p w14:paraId="3FC89156" w14:textId="1C131C6D" w:rsidR="00266D31" w:rsidRPr="006347F0" w:rsidRDefault="006347F0" w:rsidP="006347F0">
      <w:pPr>
        <w:autoSpaceDE w:val="0"/>
        <w:autoSpaceDN w:val="0"/>
        <w:adjustRightInd w:val="0"/>
        <w:spacing w:line="300" w:lineRule="atLeast"/>
        <w:ind w:left="1134" w:right="-284"/>
        <w:jc w:val="both"/>
        <w:rPr>
          <w:rFonts w:ascii="Helvetica" w:hAnsi="Helvetica"/>
          <w:b/>
          <w:lang w:val="de-DE"/>
        </w:rPr>
      </w:pPr>
      <w:r>
        <w:rPr>
          <w:rFonts w:ascii="Helvetica" w:hAnsi="Helvetica"/>
          <w:b/>
          <w:lang w:val="de-DE"/>
        </w:rPr>
        <w:t>Starke Instrumente für Validierung und Analyse</w:t>
      </w:r>
    </w:p>
    <w:p w14:paraId="6EEB7448" w14:textId="47689C7A" w:rsidR="00266D31" w:rsidRPr="009C3012" w:rsidRDefault="009C3012" w:rsidP="009C3012">
      <w:pPr>
        <w:autoSpaceDE w:val="0"/>
        <w:autoSpaceDN w:val="0"/>
        <w:adjustRightInd w:val="0"/>
        <w:spacing w:line="300" w:lineRule="atLeast"/>
        <w:ind w:left="1134" w:right="-284"/>
        <w:jc w:val="both"/>
        <w:rPr>
          <w:rFonts w:ascii="Helvetica" w:hAnsi="Helvetica"/>
          <w:lang w:val="de-DE"/>
        </w:rPr>
      </w:pPr>
      <w:r>
        <w:rPr>
          <w:rFonts w:ascii="Helvetica" w:hAnsi="Helvetica"/>
          <w:lang w:val="de-DE"/>
        </w:rPr>
        <w:t>D</w:t>
      </w:r>
      <w:r w:rsidRPr="009C3012">
        <w:rPr>
          <w:rFonts w:ascii="Helvetica" w:hAnsi="Helvetica"/>
          <w:lang w:val="de-DE"/>
        </w:rPr>
        <w:t xml:space="preserve">ie Unterscheidung zwischen ‚harten‘ und ‚weichen‘ Prüfregeln im Statusmonitor </w:t>
      </w:r>
      <w:r>
        <w:rPr>
          <w:rFonts w:ascii="Helvetica" w:hAnsi="Helvetica"/>
          <w:lang w:val="de-DE"/>
        </w:rPr>
        <w:t>erlaubt</w:t>
      </w:r>
      <w:r w:rsidRPr="009C3012">
        <w:rPr>
          <w:rFonts w:ascii="Helvetica" w:hAnsi="Helvetica"/>
          <w:lang w:val="de-DE"/>
        </w:rPr>
        <w:t xml:space="preserve"> differenzierte Validierungen und Analysen. </w:t>
      </w:r>
      <w:r>
        <w:rPr>
          <w:rFonts w:ascii="Helvetica" w:hAnsi="Helvetica"/>
          <w:lang w:val="de-DE"/>
        </w:rPr>
        <w:t xml:space="preserve">Vor diesem Hintergrund haben die in Release 2017 </w:t>
      </w:r>
      <w:r w:rsidR="00266D31" w:rsidRPr="009C3012">
        <w:rPr>
          <w:rFonts w:ascii="Helvetica" w:hAnsi="Helvetica"/>
          <w:lang w:val="de-DE"/>
        </w:rPr>
        <w:t xml:space="preserve">bereits umgesetzten umfangreichen Funktionen zu den Prüfregeln im Konsolidierungsprozess mit IDL.KONSIS </w:t>
      </w:r>
      <w:r>
        <w:rPr>
          <w:rFonts w:ascii="Helvetica" w:hAnsi="Helvetica"/>
          <w:lang w:val="de-DE"/>
        </w:rPr>
        <w:t>in Release 2018</w:t>
      </w:r>
      <w:r w:rsidR="00266D31" w:rsidRPr="009C3012">
        <w:rPr>
          <w:rFonts w:ascii="Helvetica" w:hAnsi="Helvetica"/>
          <w:lang w:val="de-DE"/>
        </w:rPr>
        <w:t xml:space="preserve"> ein Feintuning</w:t>
      </w:r>
      <w:r>
        <w:rPr>
          <w:rFonts w:ascii="Helvetica" w:hAnsi="Helvetica"/>
          <w:lang w:val="de-DE"/>
        </w:rPr>
        <w:t xml:space="preserve"> erhalten</w:t>
      </w:r>
      <w:r w:rsidR="00266D31" w:rsidRPr="009C3012">
        <w:rPr>
          <w:rFonts w:ascii="Helvetica" w:hAnsi="Helvetica"/>
          <w:lang w:val="de-DE"/>
        </w:rPr>
        <w:t xml:space="preserve">. </w:t>
      </w:r>
      <w:r>
        <w:rPr>
          <w:rFonts w:ascii="Helvetica" w:hAnsi="Helvetica"/>
          <w:lang w:val="de-DE"/>
        </w:rPr>
        <w:t>Damit lassen sich qualitative Aspekte</w:t>
      </w:r>
      <w:r w:rsidR="00266D31" w:rsidRPr="009C3012">
        <w:rPr>
          <w:rFonts w:ascii="Helvetica" w:hAnsi="Helvetica"/>
          <w:lang w:val="de-DE"/>
        </w:rPr>
        <w:t xml:space="preserve"> wie das Erreichen einer bestimmten Eigenkapitalquote oder EBIT-Marge mit einem separaten Status direkt im Zusammenhang mit der Zumeldung im Statusmonitor </w:t>
      </w:r>
      <w:r>
        <w:rPr>
          <w:rFonts w:ascii="Helvetica" w:hAnsi="Helvetica"/>
          <w:lang w:val="de-DE"/>
        </w:rPr>
        <w:t>auswerten</w:t>
      </w:r>
      <w:r w:rsidR="00266D31" w:rsidRPr="009C3012">
        <w:rPr>
          <w:rFonts w:ascii="Helvetica" w:hAnsi="Helvetica"/>
          <w:lang w:val="de-DE"/>
        </w:rPr>
        <w:t>. Mit</w:t>
      </w:r>
      <w:r>
        <w:rPr>
          <w:rFonts w:ascii="Helvetica" w:hAnsi="Helvetica"/>
          <w:lang w:val="de-DE"/>
        </w:rPr>
        <w:t>hilfe</w:t>
      </w:r>
      <w:r w:rsidR="00266D31" w:rsidRPr="009C3012">
        <w:rPr>
          <w:rFonts w:ascii="Helvetica" w:hAnsi="Helvetica"/>
          <w:lang w:val="de-DE"/>
        </w:rPr>
        <w:t xml:space="preserve"> wenige</w:t>
      </w:r>
      <w:r>
        <w:rPr>
          <w:rFonts w:ascii="Helvetica" w:hAnsi="Helvetica"/>
          <w:lang w:val="de-DE"/>
        </w:rPr>
        <w:t>r</w:t>
      </w:r>
      <w:r w:rsidR="00266D31" w:rsidRPr="009C3012">
        <w:rPr>
          <w:rFonts w:ascii="Helvetica" w:hAnsi="Helvetica"/>
          <w:lang w:val="de-DE"/>
        </w:rPr>
        <w:t xml:space="preserve"> Klicks können Ad-hoc-Auswertungen online gefahren werden, um die Gesellschaften zu identifizieren, die unterhalb der betreffenden Vorgaben liegen.</w:t>
      </w:r>
      <w:r>
        <w:rPr>
          <w:rFonts w:ascii="Helvetica" w:hAnsi="Helvetica"/>
          <w:lang w:val="de-DE"/>
        </w:rPr>
        <w:t xml:space="preserve"> Ebenfalls nur einen Klick </w:t>
      </w:r>
      <w:r w:rsidR="00CE3308">
        <w:rPr>
          <w:rFonts w:ascii="Helvetica" w:hAnsi="Helvetica"/>
          <w:lang w:val="de-DE"/>
        </w:rPr>
        <w:t xml:space="preserve">benötigen Anwender für eine Detailprüfung mit anschließender Analyse, </w:t>
      </w:r>
      <w:r w:rsidR="00266D31" w:rsidRPr="009C3012">
        <w:rPr>
          <w:rFonts w:ascii="Helvetica" w:hAnsi="Helvetica"/>
          <w:lang w:val="de-DE"/>
        </w:rPr>
        <w:t xml:space="preserve">für welche Gesellschaften die IST-Eigenkapitalquote nicht der erwarteten Vorgabe entspricht. </w:t>
      </w:r>
      <w:r w:rsidR="00CE3308">
        <w:rPr>
          <w:rFonts w:ascii="Helvetica" w:hAnsi="Helvetica"/>
          <w:lang w:val="de-DE"/>
        </w:rPr>
        <w:t>Das System ermöglicht zudem die i</w:t>
      </w:r>
      <w:r w:rsidR="00266D31" w:rsidRPr="009C3012">
        <w:rPr>
          <w:rFonts w:ascii="Helvetica" w:hAnsi="Helvetica"/>
          <w:lang w:val="de-DE"/>
        </w:rPr>
        <w:t>nteraktiv</w:t>
      </w:r>
      <w:r w:rsidR="00CE3308">
        <w:rPr>
          <w:rFonts w:ascii="Helvetica" w:hAnsi="Helvetica"/>
          <w:lang w:val="de-DE"/>
        </w:rPr>
        <w:t>e</w:t>
      </w:r>
      <w:r w:rsidR="00266D31" w:rsidRPr="009C3012">
        <w:rPr>
          <w:rFonts w:ascii="Helvetica" w:hAnsi="Helvetica"/>
          <w:lang w:val="de-DE"/>
        </w:rPr>
        <w:t xml:space="preserve"> Weiterverzweigung </w:t>
      </w:r>
      <w:r w:rsidR="00CE3308">
        <w:rPr>
          <w:rFonts w:ascii="Helvetica" w:hAnsi="Helvetica"/>
          <w:lang w:val="de-DE"/>
        </w:rPr>
        <w:t>in die Prüfregelergebnisanalyse: W</w:t>
      </w:r>
      <w:r w:rsidR="00266D31" w:rsidRPr="009C3012">
        <w:rPr>
          <w:rFonts w:ascii="Helvetica" w:hAnsi="Helvetica"/>
          <w:lang w:val="de-DE"/>
        </w:rPr>
        <w:t xml:space="preserve">eiterführende Details, die zur entsprechenden Konstellation geführt haben, </w:t>
      </w:r>
      <w:r w:rsidR="00CE3308">
        <w:rPr>
          <w:rFonts w:ascii="Helvetica" w:hAnsi="Helvetica"/>
          <w:lang w:val="de-DE"/>
        </w:rPr>
        <w:t xml:space="preserve">können hier </w:t>
      </w:r>
      <w:r w:rsidR="00266D31" w:rsidRPr="009C3012">
        <w:rPr>
          <w:rFonts w:ascii="Helvetica" w:hAnsi="Helvetica"/>
          <w:lang w:val="de-DE"/>
        </w:rPr>
        <w:t>ad hoc ausgewertet</w:t>
      </w:r>
      <w:r w:rsidR="00CE3308">
        <w:rPr>
          <w:rFonts w:ascii="Helvetica" w:hAnsi="Helvetica"/>
          <w:lang w:val="de-DE"/>
        </w:rPr>
        <w:t xml:space="preserve"> werden</w:t>
      </w:r>
      <w:r w:rsidR="00266D31" w:rsidRPr="009C3012">
        <w:rPr>
          <w:rFonts w:ascii="Helvetica" w:hAnsi="Helvetica"/>
          <w:lang w:val="de-DE"/>
        </w:rPr>
        <w:t>.</w:t>
      </w:r>
    </w:p>
    <w:p w14:paraId="6F9F4F60" w14:textId="77777777" w:rsidR="00266D31" w:rsidRPr="00266D31" w:rsidRDefault="00266D31" w:rsidP="00266D31">
      <w:pPr>
        <w:autoSpaceDE w:val="0"/>
        <w:autoSpaceDN w:val="0"/>
        <w:adjustRightInd w:val="0"/>
        <w:spacing w:line="300" w:lineRule="atLeast"/>
        <w:ind w:left="1134" w:right="-284" w:firstLine="425"/>
        <w:jc w:val="both"/>
        <w:rPr>
          <w:rFonts w:ascii="Helvetica" w:hAnsi="Helvetica"/>
          <w:sz w:val="19"/>
          <w:szCs w:val="19"/>
          <w:lang w:val="de-DE"/>
        </w:rPr>
      </w:pPr>
    </w:p>
    <w:p w14:paraId="4DB4FE53" w14:textId="7EC188B0" w:rsidR="00266D31" w:rsidRPr="00CE3308" w:rsidRDefault="00CE3308" w:rsidP="00CE3308">
      <w:pPr>
        <w:autoSpaceDE w:val="0"/>
        <w:autoSpaceDN w:val="0"/>
        <w:adjustRightInd w:val="0"/>
        <w:spacing w:line="300" w:lineRule="atLeast"/>
        <w:ind w:left="1134" w:right="-284"/>
        <w:jc w:val="both"/>
        <w:rPr>
          <w:rFonts w:ascii="Helvetica" w:hAnsi="Helvetica"/>
          <w:b/>
          <w:lang w:val="de-DE"/>
        </w:rPr>
      </w:pPr>
      <w:r>
        <w:rPr>
          <w:rFonts w:ascii="Helvetica" w:hAnsi="Helvetica"/>
          <w:b/>
          <w:lang w:val="de-DE"/>
        </w:rPr>
        <w:lastRenderedPageBreak/>
        <w:t>Fachb</w:t>
      </w:r>
      <w:r w:rsidRPr="00CE3308">
        <w:rPr>
          <w:rFonts w:ascii="Helvetica" w:hAnsi="Helvetica"/>
          <w:b/>
          <w:lang w:val="de-DE"/>
        </w:rPr>
        <w:t>ereichstaugliche Analysemöglichkeiten bei Abweichungseffekten</w:t>
      </w:r>
    </w:p>
    <w:p w14:paraId="74F1051F" w14:textId="6B46362D" w:rsidR="00266D31" w:rsidRPr="00CE3308" w:rsidRDefault="00266D31" w:rsidP="00CE3308">
      <w:pPr>
        <w:autoSpaceDE w:val="0"/>
        <w:autoSpaceDN w:val="0"/>
        <w:adjustRightInd w:val="0"/>
        <w:spacing w:line="300" w:lineRule="atLeast"/>
        <w:ind w:left="1134" w:right="-284"/>
        <w:jc w:val="both"/>
        <w:rPr>
          <w:rFonts w:ascii="Helvetica" w:hAnsi="Helvetica"/>
          <w:lang w:val="de-DE"/>
        </w:rPr>
      </w:pPr>
      <w:r w:rsidRPr="00CE3308">
        <w:rPr>
          <w:rFonts w:ascii="Helvetica" w:hAnsi="Helvetica"/>
          <w:lang w:val="de-DE"/>
        </w:rPr>
        <w:t xml:space="preserve">In internationalen Unternehmensgruppen ist es regelmäßig ein Thema, in welcher Größenordnung die Veränderung der Umsatzerlöse durch Währungseffekte beeinflusst ist. </w:t>
      </w:r>
      <w:r w:rsidR="00E27972">
        <w:rPr>
          <w:rFonts w:ascii="Helvetica" w:hAnsi="Helvetica"/>
          <w:lang w:val="de-DE"/>
        </w:rPr>
        <w:t xml:space="preserve">Daher </w:t>
      </w:r>
      <w:r w:rsidRPr="00CE3308">
        <w:rPr>
          <w:rFonts w:ascii="Helvetica" w:hAnsi="Helvetica"/>
          <w:lang w:val="de-DE"/>
        </w:rPr>
        <w:t xml:space="preserve">wird häufig als Zusatzinformation auch die um Währungseffekte bereinigte Umsatzveränderung </w:t>
      </w:r>
      <w:r w:rsidR="00E27972">
        <w:rPr>
          <w:rFonts w:ascii="Helvetica" w:hAnsi="Helvetica"/>
          <w:lang w:val="de-DE"/>
        </w:rPr>
        <w:t>aufgeführt</w:t>
      </w:r>
      <w:r w:rsidRPr="00CE3308">
        <w:rPr>
          <w:rFonts w:ascii="Helvetica" w:hAnsi="Helvetica"/>
          <w:lang w:val="de-DE"/>
        </w:rPr>
        <w:t>. Rechnerisch ergeben sich die währungsbereinigten Umsatzerlöse</w:t>
      </w:r>
      <w:r w:rsidR="00E27972">
        <w:rPr>
          <w:rFonts w:ascii="Helvetica" w:hAnsi="Helvetica"/>
          <w:lang w:val="de-DE"/>
        </w:rPr>
        <w:t xml:space="preserve"> durch die Umrechnung der </w:t>
      </w:r>
      <w:r w:rsidRPr="00CE3308">
        <w:rPr>
          <w:rFonts w:ascii="Helvetica" w:hAnsi="Helvetica"/>
          <w:lang w:val="de-DE"/>
        </w:rPr>
        <w:t>Vorjahresbeträge in Lokalwährung aus den Fremdwährungsabschlüssen mit dem Durchschnittskurs der aktuellen Berichtsperiode.</w:t>
      </w:r>
      <w:r w:rsidR="00E27972">
        <w:rPr>
          <w:rFonts w:ascii="Helvetica" w:hAnsi="Helvetica"/>
          <w:lang w:val="de-DE"/>
        </w:rPr>
        <w:t xml:space="preserve"> In diesem Kontext bietet Release 2018 </w:t>
      </w:r>
      <w:r w:rsidRPr="00CE3308">
        <w:rPr>
          <w:rFonts w:ascii="Helvetica" w:hAnsi="Helvetica"/>
          <w:lang w:val="de-DE"/>
        </w:rPr>
        <w:t>eine neue Standardfunktion, die die Abweichungs</w:t>
      </w:r>
      <w:r w:rsidR="00C5476E">
        <w:rPr>
          <w:rFonts w:ascii="Helvetica" w:hAnsi="Helvetica"/>
          <w:lang w:val="de-DE"/>
        </w:rPr>
        <w:t>e</w:t>
      </w:r>
      <w:r w:rsidRPr="00CE3308">
        <w:rPr>
          <w:rFonts w:ascii="Helvetica" w:hAnsi="Helvetica"/>
          <w:lang w:val="de-DE"/>
        </w:rPr>
        <w:t>ffekte automatisch berechnet und differenziert ausweist.</w:t>
      </w:r>
    </w:p>
    <w:p w14:paraId="5FC0B3E0" w14:textId="77777777" w:rsidR="00EE514F" w:rsidRDefault="00EE514F" w:rsidP="00EE514F">
      <w:pPr>
        <w:autoSpaceDE w:val="0"/>
        <w:autoSpaceDN w:val="0"/>
        <w:adjustRightInd w:val="0"/>
        <w:spacing w:line="300" w:lineRule="atLeast"/>
        <w:ind w:left="1134" w:right="-284"/>
        <w:jc w:val="both"/>
        <w:rPr>
          <w:rFonts w:ascii="Helvetica" w:hAnsi="Helvetica"/>
          <w:b/>
          <w:lang w:val="de-DE"/>
        </w:rPr>
      </w:pPr>
    </w:p>
    <w:p w14:paraId="52E197A1" w14:textId="77777777" w:rsidR="00EE514F" w:rsidRPr="00E8239B" w:rsidRDefault="00EE514F" w:rsidP="00EE514F">
      <w:pPr>
        <w:autoSpaceDE w:val="0"/>
        <w:autoSpaceDN w:val="0"/>
        <w:adjustRightInd w:val="0"/>
        <w:spacing w:line="300" w:lineRule="atLeast"/>
        <w:ind w:left="1134" w:right="-284"/>
        <w:jc w:val="both"/>
        <w:rPr>
          <w:rFonts w:ascii="Helvetica" w:hAnsi="Helvetica"/>
          <w:b/>
          <w:lang w:val="de-DE"/>
        </w:rPr>
      </w:pPr>
      <w:r>
        <w:rPr>
          <w:rFonts w:ascii="Helvetica" w:hAnsi="Helvetica"/>
          <w:b/>
          <w:lang w:val="de-DE"/>
        </w:rPr>
        <w:t>Komfortables Erstellen, Bearbeiten und Konsumieren von Berichten</w:t>
      </w:r>
    </w:p>
    <w:p w14:paraId="3382DC26" w14:textId="77777777" w:rsidR="00EE514F" w:rsidRPr="00A00385" w:rsidRDefault="00EE514F" w:rsidP="00EE514F">
      <w:pPr>
        <w:autoSpaceDE w:val="0"/>
        <w:autoSpaceDN w:val="0"/>
        <w:adjustRightInd w:val="0"/>
        <w:spacing w:line="300" w:lineRule="atLeast"/>
        <w:ind w:left="1134" w:right="-284"/>
        <w:jc w:val="both"/>
        <w:rPr>
          <w:rFonts w:ascii="Helvetica" w:hAnsi="Helvetica"/>
          <w:lang w:val="de-DE"/>
        </w:rPr>
      </w:pPr>
      <w:r w:rsidRPr="00A00385">
        <w:rPr>
          <w:rFonts w:ascii="Helvetica" w:hAnsi="Helvetica"/>
          <w:lang w:val="de-DE"/>
        </w:rPr>
        <w:t>Individualisiert, automatisiert, anwenderfreundlich</w:t>
      </w:r>
      <w:r>
        <w:rPr>
          <w:rFonts w:ascii="Helvetica" w:hAnsi="Helvetica"/>
          <w:lang w:val="de-DE"/>
        </w:rPr>
        <w:t xml:space="preserve">: Release 2018 der IDL CPM Suite liefert Berichtserstellern und -konsumenten ein weiteres Plus an Unterstützung. </w:t>
      </w:r>
      <w:r w:rsidRPr="00C5476E">
        <w:rPr>
          <w:rFonts w:ascii="Helvetica" w:hAnsi="Helvetica"/>
        </w:rPr>
        <w:t xml:space="preserve">So garantieren jetzt zentral verwaltbare Rollen den Single Point of Entry, Single Point of Information und Single Point of Process. </w:t>
      </w:r>
      <w:r>
        <w:rPr>
          <w:rFonts w:ascii="Helvetica" w:hAnsi="Helvetica"/>
          <w:lang w:val="de-DE"/>
        </w:rPr>
        <w:t xml:space="preserve">Anwender erhalten damit </w:t>
      </w:r>
      <w:r w:rsidRPr="00A00385">
        <w:rPr>
          <w:rFonts w:ascii="Helvetica" w:hAnsi="Helvetica"/>
          <w:lang w:val="de-DE"/>
        </w:rPr>
        <w:t>ausschließlich Zugriff auf die Inhalte, mit denen sie auch etwas anfangen können und sollen. Darüber hinaus bringt der Einsatz dynamischer Zeitreihenelemente</w:t>
      </w:r>
      <w:r>
        <w:rPr>
          <w:rFonts w:ascii="Helvetica" w:hAnsi="Helvetica"/>
          <w:lang w:val="de-DE"/>
        </w:rPr>
        <w:t xml:space="preserve"> für ein </w:t>
      </w:r>
      <w:r w:rsidRPr="00A00385">
        <w:rPr>
          <w:rFonts w:ascii="Helvetica" w:hAnsi="Helvetica"/>
          <w:lang w:val="de-DE"/>
        </w:rPr>
        <w:t xml:space="preserve">wiederverwendbares Berichts-Design noch mehr Automatisierung bei der Berichtserstellung sowie schnelle Orientierung und Vertrauen auf Durchgängigkeit im Berichtskonsum. </w:t>
      </w:r>
      <w:r>
        <w:rPr>
          <w:rFonts w:ascii="Helvetica" w:hAnsi="Helvetica"/>
          <w:lang w:val="de-DE"/>
        </w:rPr>
        <w:t>E</w:t>
      </w:r>
      <w:r w:rsidRPr="00A00385">
        <w:rPr>
          <w:rFonts w:ascii="Helvetica" w:hAnsi="Helvetica"/>
          <w:lang w:val="de-DE"/>
        </w:rPr>
        <w:t xml:space="preserve">rweiterte Formatierungseinstellungen für Tabellen und Grafiken </w:t>
      </w:r>
      <w:r>
        <w:rPr>
          <w:rFonts w:ascii="Helvetica" w:hAnsi="Helvetica"/>
          <w:lang w:val="de-DE"/>
        </w:rPr>
        <w:t>gewährleisten</w:t>
      </w:r>
      <w:r w:rsidRPr="00A00385">
        <w:rPr>
          <w:rFonts w:ascii="Helvetica" w:hAnsi="Helvetica"/>
          <w:lang w:val="de-DE"/>
        </w:rPr>
        <w:t xml:space="preserve"> </w:t>
      </w:r>
      <w:r>
        <w:rPr>
          <w:rFonts w:ascii="Helvetica" w:hAnsi="Helvetica"/>
          <w:lang w:val="de-DE"/>
        </w:rPr>
        <w:t xml:space="preserve">zudem </w:t>
      </w:r>
      <w:r w:rsidRPr="00A00385">
        <w:rPr>
          <w:rFonts w:ascii="Helvetica" w:hAnsi="Helvetica"/>
          <w:lang w:val="de-DE"/>
        </w:rPr>
        <w:t xml:space="preserve">die zielgerichtete Bereitstellung von Reports und Navigationsmöglichkeiten. </w:t>
      </w:r>
      <w:r>
        <w:rPr>
          <w:rFonts w:ascii="Helvetica" w:hAnsi="Helvetica"/>
          <w:lang w:val="de-DE"/>
        </w:rPr>
        <w:t>Nicht zuletzt lässt sich e</w:t>
      </w:r>
      <w:r w:rsidRPr="00A00385">
        <w:rPr>
          <w:rFonts w:ascii="Helvetica" w:hAnsi="Helvetica"/>
          <w:lang w:val="de-DE"/>
        </w:rPr>
        <w:t>ine direkte und unkomplizierte Kontaktaufnahme beispielsweise zum Berichtsersteller nun per Klick auf die Visitenkarten im Info-</w:t>
      </w:r>
      <w:r>
        <w:rPr>
          <w:rFonts w:ascii="Helvetica" w:hAnsi="Helvetica"/>
          <w:lang w:val="de-DE"/>
        </w:rPr>
        <w:t>Panel realisieren</w:t>
      </w:r>
      <w:r w:rsidRPr="00A00385">
        <w:rPr>
          <w:rFonts w:ascii="Helvetica" w:hAnsi="Helvetica"/>
          <w:lang w:val="de-DE"/>
        </w:rPr>
        <w:t>.</w:t>
      </w:r>
    </w:p>
    <w:p w14:paraId="7F995EB8" w14:textId="77777777" w:rsidR="00C5476E" w:rsidRDefault="00C5476E" w:rsidP="00B17606">
      <w:pPr>
        <w:rPr>
          <w:rFonts w:ascii="Helvetica" w:hAnsi="Helvetica" w:cs="Helvetica"/>
          <w:b/>
          <w:bCs/>
          <w:iCs/>
          <w:color w:val="000000"/>
          <w:lang w:val="de-DE"/>
        </w:rPr>
      </w:pPr>
    </w:p>
    <w:p w14:paraId="39D3BB25" w14:textId="77777777" w:rsidR="00C5476E" w:rsidRDefault="00C5476E" w:rsidP="00B17606">
      <w:pPr>
        <w:rPr>
          <w:rFonts w:ascii="Helvetica" w:hAnsi="Helvetica" w:cs="Helvetica"/>
          <w:b/>
          <w:bCs/>
          <w:iCs/>
          <w:color w:val="000000"/>
          <w:lang w:val="de-DE"/>
        </w:rPr>
      </w:pPr>
    </w:p>
    <w:p w14:paraId="0ABF4F7D" w14:textId="77777777" w:rsidR="00C5476E" w:rsidRDefault="00C5476E" w:rsidP="00B17606">
      <w:pPr>
        <w:rPr>
          <w:rFonts w:ascii="Helvetica" w:hAnsi="Helvetica" w:cs="Helvetica"/>
          <w:b/>
          <w:bCs/>
          <w:iCs/>
          <w:color w:val="000000"/>
          <w:lang w:val="de-DE"/>
        </w:rPr>
      </w:pPr>
    </w:p>
    <w:p w14:paraId="45DD1ABA" w14:textId="7F6F2ED4" w:rsidR="00D93F40" w:rsidRDefault="00B17606" w:rsidP="00B17606">
      <w:pPr>
        <w:rPr>
          <w:rFonts w:ascii="Helvetica" w:hAnsi="Helvetica" w:cs="Helvetica"/>
          <w:b/>
          <w:bCs/>
          <w:iCs/>
          <w:color w:val="000000"/>
          <w:lang w:val="de-DE"/>
        </w:rPr>
      </w:pPr>
      <w:r>
        <w:rPr>
          <w:rFonts w:ascii="Helvetica" w:hAnsi="Helvetica" w:cs="Helvetica"/>
          <w:b/>
          <w:bCs/>
          <w:iCs/>
          <w:color w:val="000000"/>
          <w:lang w:val="de-DE"/>
        </w:rPr>
        <w:t>B</w:t>
      </w:r>
      <w:r w:rsidR="00D93F40" w:rsidRPr="00464201">
        <w:rPr>
          <w:rFonts w:ascii="Helvetica" w:hAnsi="Helvetica" w:cs="Helvetica"/>
          <w:b/>
          <w:bCs/>
          <w:iCs/>
          <w:color w:val="000000"/>
          <w:lang w:val="de-DE"/>
        </w:rPr>
        <w:t>egleitendes Bildmaterial:</w:t>
      </w:r>
    </w:p>
    <w:p w14:paraId="4E571C59" w14:textId="77777777" w:rsidR="004A36AD" w:rsidRDefault="004A36AD" w:rsidP="00B373D3">
      <w:pPr>
        <w:tabs>
          <w:tab w:val="left" w:pos="765"/>
          <w:tab w:val="left" w:pos="2977"/>
          <w:tab w:val="left" w:pos="5529"/>
        </w:tabs>
        <w:autoSpaceDE w:val="0"/>
        <w:autoSpaceDN w:val="0"/>
        <w:adjustRightInd w:val="0"/>
        <w:jc w:val="both"/>
        <w:rPr>
          <w:rFonts w:ascii="Helvetica" w:hAnsi="Helvetica" w:cs="Helvetica"/>
          <w:bCs/>
          <w:iCs/>
          <w:noProof/>
          <w:color w:val="000000"/>
          <w:lang w:val="de-DE"/>
        </w:rPr>
      </w:pPr>
    </w:p>
    <w:p w14:paraId="1BAFA408" w14:textId="286F54E9" w:rsidR="00BE13EA" w:rsidRDefault="00AA6445" w:rsidP="005646F0">
      <w:pPr>
        <w:tabs>
          <w:tab w:val="left" w:pos="765"/>
          <w:tab w:val="left" w:pos="3402"/>
          <w:tab w:val="left" w:pos="6521"/>
        </w:tabs>
        <w:autoSpaceDE w:val="0"/>
        <w:autoSpaceDN w:val="0"/>
        <w:adjustRightInd w:val="0"/>
        <w:ind w:right="-711"/>
        <w:jc w:val="both"/>
        <w:rPr>
          <w:rFonts w:ascii="Helvetica" w:hAnsi="Helvetica" w:cs="Helvetica"/>
          <w:bCs/>
          <w:iCs/>
          <w:color w:val="000000"/>
          <w:sz w:val="18"/>
          <w:szCs w:val="18"/>
          <w:lang w:val="de-DE"/>
        </w:rPr>
      </w:pPr>
      <w:r w:rsidRPr="00AA6445">
        <w:rPr>
          <w:rFonts w:ascii="Helvetica" w:hAnsi="Helvetica" w:cs="Helvetica"/>
          <w:bCs/>
          <w:iCs/>
          <w:noProof/>
          <w:color w:val="000000"/>
          <w:sz w:val="19"/>
          <w:szCs w:val="19"/>
          <w:lang w:val="de-DE"/>
        </w:rPr>
        <mc:AlternateContent>
          <mc:Choice Requires="wps">
            <w:drawing>
              <wp:anchor distT="45720" distB="45720" distL="114300" distR="114300" simplePos="0" relativeHeight="251665408" behindDoc="1" locked="0" layoutInCell="1" allowOverlap="1" wp14:anchorId="6C2B875E" wp14:editId="63C3CF3F">
                <wp:simplePos x="0" y="0"/>
                <wp:positionH relativeFrom="column">
                  <wp:posOffset>1366520</wp:posOffset>
                </wp:positionH>
                <wp:positionV relativeFrom="paragraph">
                  <wp:posOffset>742315</wp:posOffset>
                </wp:positionV>
                <wp:extent cx="1381125" cy="1404620"/>
                <wp:effectExtent l="0" t="0" r="9525" b="1270"/>
                <wp:wrapTight wrapText="bothSides">
                  <wp:wrapPolygon edited="0">
                    <wp:start x="0" y="0"/>
                    <wp:lineTo x="0" y="20927"/>
                    <wp:lineTo x="21451" y="20927"/>
                    <wp:lineTo x="21451" y="0"/>
                    <wp:lineTo x="0" y="0"/>
                  </wp:wrapPolygon>
                </wp:wrapTight>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solidFill>
                          <a:srgbClr val="FFFFFF"/>
                        </a:solidFill>
                        <a:ln w="9525">
                          <a:noFill/>
                          <a:miter lim="800000"/>
                          <a:headEnd/>
                          <a:tailEnd/>
                        </a:ln>
                      </wps:spPr>
                      <wps:txbx>
                        <w:txbxContent>
                          <w:p w14:paraId="4091E150" w14:textId="22F8D96E" w:rsidR="00AA6445" w:rsidRPr="00C5476E" w:rsidRDefault="00AA6445">
                            <w:pPr>
                              <w:rPr>
                                <w:rFonts w:ascii="Helvetica" w:hAnsi="Helvetica" w:cs="Helvetica"/>
                                <w:sz w:val="16"/>
                                <w:szCs w:val="16"/>
                                <w:lang w:val="de-DE"/>
                              </w:rPr>
                            </w:pPr>
                            <w:r w:rsidRPr="00C5476E">
                              <w:rPr>
                                <w:rFonts w:ascii="Helvetica" w:hAnsi="Helvetica" w:cs="Helvetica"/>
                                <w:sz w:val="16"/>
                                <w:szCs w:val="16"/>
                                <w:lang w:val="de-DE"/>
                              </w:rPr>
                              <w:t>Screenshot IDL.KONSIS: Einzelabschlussmonitor mit differenziertem Prüf-regelstatus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2B875E" id="_x0000_t202" coordsize="21600,21600" o:spt="202" path="m,l,21600r21600,l21600,xe">
                <v:stroke joinstyle="miter"/>
                <v:path gradientshapeok="t" o:connecttype="rect"/>
              </v:shapetype>
              <v:shape id="Textfeld 2" o:spid="_x0000_s1026" type="#_x0000_t202" style="position:absolute;left:0;text-align:left;margin-left:107.6pt;margin-top:58.45pt;width:108.75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" stroked="f">
                <v:textbox style="mso-fit-shape-to-text:t">
                  <w:txbxContent>
                    <w:p w14:paraId="4091E150" w14:textId="22F8D96E" w:rsidR="00AA6445" w:rsidRPr="00AA6445" w:rsidRDefault="00AA6445">
                      <w:pPr>
                        <w:rPr>
                          <w:rFonts w:ascii="Helvetica" w:hAnsi="Helvetica" w:cs="Helvetica"/>
                          <w:sz w:val="16"/>
                          <w:szCs w:val="16"/>
                        </w:rPr>
                      </w:pPr>
                      <w:r>
                        <w:rPr>
                          <w:rFonts w:ascii="Helvetica" w:hAnsi="Helvetica" w:cs="Helvetica"/>
                          <w:sz w:val="16"/>
                          <w:szCs w:val="16"/>
                        </w:rPr>
                        <w:t xml:space="preserve">Screenshot IDL.KONSIS: </w:t>
                      </w:r>
                      <w:proofErr w:type="spellStart"/>
                      <w:r w:rsidRPr="00AA6445">
                        <w:rPr>
                          <w:rFonts w:ascii="Helvetica" w:hAnsi="Helvetica" w:cs="Helvetica"/>
                          <w:sz w:val="16"/>
                          <w:szCs w:val="16"/>
                        </w:rPr>
                        <w:t>Einzelabschlussmonitor</w:t>
                      </w:r>
                      <w:proofErr w:type="spellEnd"/>
                      <w:r w:rsidRPr="00AA6445">
                        <w:rPr>
                          <w:rFonts w:ascii="Helvetica" w:hAnsi="Helvetica" w:cs="Helvetica"/>
                          <w:sz w:val="16"/>
                          <w:szCs w:val="16"/>
                        </w:rPr>
                        <w:t xml:space="preserve"> </w:t>
                      </w:r>
                      <w:proofErr w:type="spellStart"/>
                      <w:r w:rsidRPr="00AA6445">
                        <w:rPr>
                          <w:rFonts w:ascii="Helvetica" w:hAnsi="Helvetica" w:cs="Helvetica"/>
                          <w:sz w:val="16"/>
                          <w:szCs w:val="16"/>
                        </w:rPr>
                        <w:t>mit</w:t>
                      </w:r>
                      <w:proofErr w:type="spellEnd"/>
                      <w:r w:rsidRPr="00AA6445">
                        <w:rPr>
                          <w:rFonts w:ascii="Helvetica" w:hAnsi="Helvetica" w:cs="Helvetica"/>
                          <w:sz w:val="16"/>
                          <w:szCs w:val="16"/>
                        </w:rPr>
                        <w:t xml:space="preserve"> </w:t>
                      </w:r>
                      <w:proofErr w:type="spellStart"/>
                      <w:r w:rsidRPr="00AA6445">
                        <w:rPr>
                          <w:rFonts w:ascii="Helvetica" w:hAnsi="Helvetica" w:cs="Helvetica"/>
                          <w:sz w:val="16"/>
                          <w:szCs w:val="16"/>
                        </w:rPr>
                        <w:t>differenziertem</w:t>
                      </w:r>
                      <w:proofErr w:type="spellEnd"/>
                      <w:r w:rsidRPr="00AA6445">
                        <w:rPr>
                          <w:rFonts w:ascii="Helvetica" w:hAnsi="Helvetica" w:cs="Helvetica"/>
                          <w:sz w:val="16"/>
                          <w:szCs w:val="16"/>
                        </w:rPr>
                        <w:t xml:space="preserve"> </w:t>
                      </w:r>
                      <w:proofErr w:type="spellStart"/>
                      <w:r w:rsidRPr="00AA6445">
                        <w:rPr>
                          <w:rFonts w:ascii="Helvetica" w:hAnsi="Helvetica" w:cs="Helvetica"/>
                          <w:sz w:val="16"/>
                          <w:szCs w:val="16"/>
                        </w:rPr>
                        <w:t>Prüf</w:t>
                      </w:r>
                      <w:r>
                        <w:rPr>
                          <w:rFonts w:ascii="Helvetica" w:hAnsi="Helvetica" w:cs="Helvetica"/>
                          <w:sz w:val="16"/>
                          <w:szCs w:val="16"/>
                        </w:rPr>
                        <w:t>-</w:t>
                      </w:r>
                      <w:r w:rsidRPr="00AA6445">
                        <w:rPr>
                          <w:rFonts w:ascii="Helvetica" w:hAnsi="Helvetica" w:cs="Helvetica"/>
                          <w:sz w:val="16"/>
                          <w:szCs w:val="16"/>
                        </w:rPr>
                        <w:t>regelstatus</w:t>
                      </w:r>
                      <w:proofErr w:type="spellEnd"/>
                    </w:p>
                  </w:txbxContent>
                </v:textbox>
                <w10:wrap type="tight"/>
              </v:shape>
            </w:pict>
          </mc:Fallback>
        </mc:AlternateContent>
      </w:r>
      <w:r w:rsidR="00A0121F">
        <w:rPr>
          <w:rFonts w:ascii="Helvetica" w:hAnsi="Helvetica" w:cs="Helvetica"/>
          <w:bCs/>
          <w:iCs/>
          <w:noProof/>
          <w:color w:val="000000"/>
          <w:sz w:val="18"/>
          <w:szCs w:val="18"/>
          <w:lang w:val="de-DE"/>
        </w:rPr>
        <w:drawing>
          <wp:inline distT="0" distB="0" distL="0" distR="0" wp14:anchorId="5C083C3A" wp14:editId="068F3E8B">
            <wp:extent cx="1343025" cy="663118"/>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Designer_mini.jpg"/>
                    <pic:cNvPicPr/>
                  </pic:nvPicPr>
                  <pic:blipFill>
                    <a:blip r:embed="rId8">
                      <a:extLst>
                        <a:ext uri="{28A0092B-C50C-407E-A947-70E740481C1C}">
                          <a14:useLocalDpi xmlns:a14="http://schemas.microsoft.com/office/drawing/2010/main" val="0"/>
                        </a:ext>
                      </a:extLst>
                    </a:blip>
                    <a:stretch>
                      <a:fillRect/>
                    </a:stretch>
                  </pic:blipFill>
                  <pic:spPr>
                    <a:xfrm>
                      <a:off x="0" y="0"/>
                      <a:ext cx="1374657" cy="678736"/>
                    </a:xfrm>
                    <a:prstGeom prst="rect">
                      <a:avLst/>
                    </a:prstGeom>
                  </pic:spPr>
                </pic:pic>
              </a:graphicData>
            </a:graphic>
          </wp:inline>
        </w:drawing>
      </w:r>
      <w:r w:rsidR="00A0121F">
        <w:rPr>
          <w:rFonts w:ascii="Helvetica" w:hAnsi="Helvetica" w:cs="Helvetica"/>
          <w:bCs/>
          <w:iCs/>
          <w:color w:val="000000"/>
          <w:sz w:val="18"/>
          <w:szCs w:val="18"/>
          <w:lang w:val="de-DE"/>
        </w:rPr>
        <w:t xml:space="preserve">    </w:t>
      </w:r>
      <w:r w:rsidR="00A0121F">
        <w:rPr>
          <w:rFonts w:ascii="Helvetica" w:hAnsi="Helvetica" w:cs="Helvetica"/>
          <w:bCs/>
          <w:iCs/>
          <w:noProof/>
          <w:color w:val="000000"/>
          <w:sz w:val="18"/>
          <w:szCs w:val="18"/>
          <w:lang w:val="de-DE"/>
        </w:rPr>
        <w:drawing>
          <wp:inline distT="0" distB="0" distL="0" distR="0" wp14:anchorId="2E060DA9" wp14:editId="5102C32D">
            <wp:extent cx="1229645" cy="66861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Konsis-1_mini.jpg"/>
                    <pic:cNvPicPr/>
                  </pic:nvPicPr>
                  <pic:blipFill>
                    <a:blip r:embed="rId9">
                      <a:extLst>
                        <a:ext uri="{28A0092B-C50C-407E-A947-70E740481C1C}">
                          <a14:useLocalDpi xmlns:a14="http://schemas.microsoft.com/office/drawing/2010/main" val="0"/>
                        </a:ext>
                      </a:extLst>
                    </a:blip>
                    <a:stretch>
                      <a:fillRect/>
                    </a:stretch>
                  </pic:blipFill>
                  <pic:spPr>
                    <a:xfrm>
                      <a:off x="0" y="0"/>
                      <a:ext cx="1266515" cy="688666"/>
                    </a:xfrm>
                    <a:prstGeom prst="rect">
                      <a:avLst/>
                    </a:prstGeom>
                  </pic:spPr>
                </pic:pic>
              </a:graphicData>
            </a:graphic>
          </wp:inline>
        </w:drawing>
      </w:r>
      <w:r w:rsidR="00A0121F">
        <w:rPr>
          <w:rFonts w:ascii="Helvetica" w:hAnsi="Helvetica" w:cs="Helvetica"/>
          <w:bCs/>
          <w:iCs/>
          <w:color w:val="000000"/>
          <w:sz w:val="18"/>
          <w:szCs w:val="18"/>
          <w:lang w:val="de-DE"/>
        </w:rPr>
        <w:t xml:space="preserve">    </w:t>
      </w:r>
      <w:r w:rsidR="00A0121F">
        <w:rPr>
          <w:rFonts w:ascii="Helvetica" w:hAnsi="Helvetica" w:cs="Helvetica"/>
          <w:bCs/>
          <w:iCs/>
          <w:noProof/>
          <w:color w:val="000000"/>
          <w:sz w:val="18"/>
          <w:szCs w:val="18"/>
          <w:lang w:val="de-DE"/>
        </w:rPr>
        <w:drawing>
          <wp:inline distT="0" distB="0" distL="0" distR="0" wp14:anchorId="54D9BB25" wp14:editId="63E70958">
            <wp:extent cx="1219887" cy="663314"/>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Konsis-2_mini.jpg"/>
                    <pic:cNvPicPr/>
                  </pic:nvPicPr>
                  <pic:blipFill>
                    <a:blip r:embed="rId10">
                      <a:extLst>
                        <a:ext uri="{28A0092B-C50C-407E-A947-70E740481C1C}">
                          <a14:useLocalDpi xmlns:a14="http://schemas.microsoft.com/office/drawing/2010/main" val="0"/>
                        </a:ext>
                      </a:extLst>
                    </a:blip>
                    <a:stretch>
                      <a:fillRect/>
                    </a:stretch>
                  </pic:blipFill>
                  <pic:spPr>
                    <a:xfrm>
                      <a:off x="0" y="0"/>
                      <a:ext cx="1262335" cy="686395"/>
                    </a:xfrm>
                    <a:prstGeom prst="rect">
                      <a:avLst/>
                    </a:prstGeom>
                  </pic:spPr>
                </pic:pic>
              </a:graphicData>
            </a:graphic>
          </wp:inline>
        </w:drawing>
      </w:r>
      <w:r w:rsidR="00A0121F">
        <w:rPr>
          <w:rFonts w:ascii="Helvetica" w:hAnsi="Helvetica" w:cs="Helvetica"/>
          <w:bCs/>
          <w:iCs/>
          <w:color w:val="000000"/>
          <w:sz w:val="18"/>
          <w:szCs w:val="18"/>
          <w:lang w:val="de-DE"/>
        </w:rPr>
        <w:t xml:space="preserve">    </w:t>
      </w:r>
      <w:r w:rsidR="00A0121F">
        <w:rPr>
          <w:rFonts w:ascii="Helvetica" w:hAnsi="Helvetica" w:cs="Helvetica"/>
          <w:bCs/>
          <w:iCs/>
          <w:noProof/>
          <w:color w:val="000000"/>
          <w:sz w:val="18"/>
          <w:szCs w:val="18"/>
          <w:lang w:val="de-DE"/>
        </w:rPr>
        <w:drawing>
          <wp:inline distT="0" distB="0" distL="0" distR="0" wp14:anchorId="1402AE38" wp14:editId="7073225A">
            <wp:extent cx="1327609" cy="655507"/>
            <wp:effectExtent l="0" t="0" r="635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Relaese1_mini.jpg"/>
                    <pic:cNvPicPr/>
                  </pic:nvPicPr>
                  <pic:blipFill>
                    <a:blip r:embed="rId11">
                      <a:extLst>
                        <a:ext uri="{28A0092B-C50C-407E-A947-70E740481C1C}">
                          <a14:useLocalDpi xmlns:a14="http://schemas.microsoft.com/office/drawing/2010/main" val="0"/>
                        </a:ext>
                      </a:extLst>
                    </a:blip>
                    <a:stretch>
                      <a:fillRect/>
                    </a:stretch>
                  </pic:blipFill>
                  <pic:spPr>
                    <a:xfrm>
                      <a:off x="0" y="0"/>
                      <a:ext cx="1375204" cy="679007"/>
                    </a:xfrm>
                    <a:prstGeom prst="rect">
                      <a:avLst/>
                    </a:prstGeom>
                  </pic:spPr>
                </pic:pic>
              </a:graphicData>
            </a:graphic>
          </wp:inline>
        </w:drawing>
      </w:r>
    </w:p>
    <w:p w14:paraId="2B1E461F" w14:textId="08A7CCFA" w:rsidR="005646F0" w:rsidRDefault="005D580F" w:rsidP="00E8211C">
      <w:pPr>
        <w:tabs>
          <w:tab w:val="left" w:pos="765"/>
        </w:tabs>
        <w:autoSpaceDE w:val="0"/>
        <w:autoSpaceDN w:val="0"/>
        <w:adjustRightInd w:val="0"/>
        <w:jc w:val="both"/>
        <w:rPr>
          <w:rFonts w:ascii="Helvetica" w:hAnsi="Helvetica" w:cs="Helvetica"/>
          <w:bCs/>
          <w:iCs/>
          <w:color w:val="000000"/>
          <w:sz w:val="19"/>
          <w:szCs w:val="19"/>
          <w:lang w:val="de-DE"/>
        </w:rPr>
      </w:pPr>
      <w:r w:rsidRPr="0027052E">
        <w:rPr>
          <w:rFonts w:ascii="Helvetica" w:hAnsi="Helvetica" w:cs="Dax-Regular"/>
          <w:noProof/>
          <w:color w:val="000000"/>
          <w:sz w:val="19"/>
          <w:szCs w:val="19"/>
          <w:lang w:val="de-DE"/>
        </w:rPr>
        <mc:AlternateContent>
          <mc:Choice Requires="wps">
            <w:drawing>
              <wp:anchor distT="45720" distB="45720" distL="114300" distR="114300" simplePos="0" relativeHeight="251661312" behindDoc="1" locked="0" layoutInCell="1" allowOverlap="1" wp14:anchorId="0044DF7B" wp14:editId="11333FC7">
                <wp:simplePos x="0" y="0"/>
                <wp:positionH relativeFrom="column">
                  <wp:posOffset>2757170</wp:posOffset>
                </wp:positionH>
                <wp:positionV relativeFrom="paragraph">
                  <wp:posOffset>55245</wp:posOffset>
                </wp:positionV>
                <wp:extent cx="1352550" cy="552450"/>
                <wp:effectExtent l="0" t="0" r="0" b="0"/>
                <wp:wrapTight wrapText="bothSides">
                  <wp:wrapPolygon edited="0">
                    <wp:start x="0" y="0"/>
                    <wp:lineTo x="0" y="20855"/>
                    <wp:lineTo x="21296" y="20855"/>
                    <wp:lineTo x="21296" y="0"/>
                    <wp:lineTo x="0" y="0"/>
                  </wp:wrapPolygon>
                </wp:wrapTight>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552450"/>
                        </a:xfrm>
                        <a:prstGeom prst="rect">
                          <a:avLst/>
                        </a:prstGeom>
                        <a:solidFill>
                          <a:srgbClr val="FFFFFF"/>
                        </a:solidFill>
                        <a:ln w="9525">
                          <a:noFill/>
                          <a:miter lim="800000"/>
                          <a:headEnd/>
                          <a:tailEnd/>
                        </a:ln>
                      </wps:spPr>
                      <wps:txbx>
                        <w:txbxContent>
                          <w:p w14:paraId="52FD978B" w14:textId="210BBFE3" w:rsidR="0027052E" w:rsidRPr="00C5476E" w:rsidRDefault="0027052E">
                            <w:pPr>
                              <w:rPr>
                                <w:rFonts w:ascii="Helvetica" w:hAnsi="Helvetica" w:cs="Helvetica"/>
                                <w:sz w:val="16"/>
                                <w:szCs w:val="16"/>
                                <w:lang w:val="de-DE"/>
                              </w:rPr>
                            </w:pPr>
                            <w:r w:rsidRPr="00C5476E">
                              <w:rPr>
                                <w:rFonts w:ascii="Helvetica" w:hAnsi="Helvetica" w:cs="Helvetica"/>
                                <w:sz w:val="16"/>
                                <w:szCs w:val="16"/>
                                <w:lang w:val="de-DE"/>
                              </w:rPr>
                              <w:t>Screenshot</w:t>
                            </w:r>
                            <w:r w:rsidR="005D580F" w:rsidRPr="00C5476E">
                              <w:rPr>
                                <w:rFonts w:ascii="Helvetica" w:hAnsi="Helvetica" w:cs="Helvetica"/>
                                <w:sz w:val="16"/>
                                <w:szCs w:val="16"/>
                                <w:lang w:val="de-DE"/>
                              </w:rPr>
                              <w:t xml:space="preserve"> </w:t>
                            </w:r>
                            <w:r w:rsidR="00431552" w:rsidRPr="00C5476E">
                              <w:rPr>
                                <w:rFonts w:ascii="Helvetica" w:hAnsi="Helvetica" w:cs="Helvetica"/>
                                <w:sz w:val="16"/>
                                <w:szCs w:val="16"/>
                                <w:lang w:val="de-DE"/>
                              </w:rPr>
                              <w:t>IDL.KONSIS</w:t>
                            </w:r>
                            <w:r w:rsidR="005D580F" w:rsidRPr="00C5476E">
                              <w:rPr>
                                <w:rFonts w:ascii="Helvetica" w:hAnsi="Helvetica" w:cs="Helvetica"/>
                                <w:sz w:val="16"/>
                                <w:szCs w:val="16"/>
                                <w:lang w:val="de-DE"/>
                              </w:rPr>
                              <w:t>:</w:t>
                            </w:r>
                            <w:r w:rsidRPr="00C5476E">
                              <w:rPr>
                                <w:rFonts w:ascii="Helvetica" w:hAnsi="Helvetica" w:cs="Helvetica"/>
                                <w:sz w:val="16"/>
                                <w:szCs w:val="16"/>
                                <w:lang w:val="de-DE"/>
                              </w:rPr>
                              <w:t xml:space="preserve"> Auswertung „Check Eigenkapitalquote“ mit Status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44DF7B" id="_x0000_t202" coordsize="21600,21600" o:spt="202" path="m,l,21600r21600,l21600,xe">
                <v:stroke joinstyle="miter"/>
                <v:path gradientshapeok="t" o:connecttype="rect"/>
              </v:shapetype>
              <v:shape id="Textfeld 2" o:spid="_x0000_s1026" type="#_x0000_t202" style="position:absolute;left:0;text-align:left;margin-left:217.1pt;margin-top:4.35pt;width:106.5pt;height:43.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" stroked="f">
                <v:textbox>
                  <w:txbxContent>
                    <w:p w14:paraId="52FD978B" w14:textId="210BBFE3" w:rsidR="0027052E" w:rsidRPr="0027052E" w:rsidRDefault="0027052E">
                      <w:pPr>
                        <w:rPr>
                          <w:rFonts w:ascii="Helvetica" w:hAnsi="Helvetica" w:cs="Helvetica"/>
                          <w:sz w:val="16"/>
                          <w:szCs w:val="16"/>
                        </w:rPr>
                      </w:pPr>
                      <w:r>
                        <w:rPr>
                          <w:rFonts w:ascii="Helvetica" w:hAnsi="Helvetica" w:cs="Helvetica"/>
                          <w:sz w:val="16"/>
                          <w:szCs w:val="16"/>
                        </w:rPr>
                        <w:t>Screenshot</w:t>
                      </w:r>
                      <w:r w:rsidR="005D580F">
                        <w:rPr>
                          <w:rFonts w:ascii="Helvetica" w:hAnsi="Helvetica" w:cs="Helvetica"/>
                          <w:sz w:val="16"/>
                          <w:szCs w:val="16"/>
                        </w:rPr>
                        <w:t xml:space="preserve"> </w:t>
                      </w:r>
                      <w:r w:rsidR="00431552">
                        <w:rPr>
                          <w:rFonts w:ascii="Helvetica" w:hAnsi="Helvetica" w:cs="Helvetica"/>
                          <w:sz w:val="16"/>
                          <w:szCs w:val="16"/>
                        </w:rPr>
                        <w:t>IDL.KONSIS</w:t>
                      </w:r>
                      <w:r w:rsidR="005D580F">
                        <w:rPr>
                          <w:rFonts w:ascii="Helvetica" w:hAnsi="Helvetica" w:cs="Helvetica"/>
                          <w:sz w:val="16"/>
                          <w:szCs w:val="16"/>
                        </w:rPr>
                        <w:t>:</w:t>
                      </w:r>
                      <w:r w:rsidRPr="0027052E">
                        <w:rPr>
                          <w:rFonts w:ascii="Helvetica" w:hAnsi="Helvetica" w:cs="Helvetica"/>
                          <w:sz w:val="16"/>
                          <w:szCs w:val="16"/>
                        </w:rPr>
                        <w:t xml:space="preserve"> </w:t>
                      </w:r>
                      <w:proofErr w:type="spellStart"/>
                      <w:r w:rsidRPr="0027052E">
                        <w:rPr>
                          <w:rFonts w:ascii="Helvetica" w:hAnsi="Helvetica" w:cs="Helvetica"/>
                          <w:sz w:val="16"/>
                          <w:szCs w:val="16"/>
                        </w:rPr>
                        <w:t>Auswertung</w:t>
                      </w:r>
                      <w:proofErr w:type="spellEnd"/>
                      <w:r w:rsidRPr="0027052E">
                        <w:rPr>
                          <w:rFonts w:ascii="Helvetica" w:hAnsi="Helvetica" w:cs="Helvetica"/>
                          <w:sz w:val="16"/>
                          <w:szCs w:val="16"/>
                        </w:rPr>
                        <w:t xml:space="preserve"> „Check </w:t>
                      </w:r>
                      <w:proofErr w:type="spellStart"/>
                      <w:r w:rsidRPr="0027052E">
                        <w:rPr>
                          <w:rFonts w:ascii="Helvetica" w:hAnsi="Helvetica" w:cs="Helvetica"/>
                          <w:sz w:val="16"/>
                          <w:szCs w:val="16"/>
                        </w:rPr>
                        <w:t>Eigenkapitalquote</w:t>
                      </w:r>
                      <w:proofErr w:type="spellEnd"/>
                      <w:proofErr w:type="gramStart"/>
                      <w:r w:rsidRPr="0027052E">
                        <w:rPr>
                          <w:rFonts w:ascii="Helvetica" w:hAnsi="Helvetica" w:cs="Helvetica"/>
                          <w:sz w:val="16"/>
                          <w:szCs w:val="16"/>
                        </w:rPr>
                        <w:t xml:space="preserve">“ </w:t>
                      </w:r>
                      <w:proofErr w:type="spellStart"/>
                      <w:r w:rsidRPr="0027052E">
                        <w:rPr>
                          <w:rFonts w:ascii="Helvetica" w:hAnsi="Helvetica" w:cs="Helvetica"/>
                          <w:sz w:val="16"/>
                          <w:szCs w:val="16"/>
                        </w:rPr>
                        <w:t>mit</w:t>
                      </w:r>
                      <w:proofErr w:type="spellEnd"/>
                      <w:proofErr w:type="gramEnd"/>
                      <w:r w:rsidRPr="0027052E">
                        <w:rPr>
                          <w:rFonts w:ascii="Helvetica" w:hAnsi="Helvetica" w:cs="Helvetica"/>
                          <w:sz w:val="16"/>
                          <w:szCs w:val="16"/>
                        </w:rPr>
                        <w:t xml:space="preserve"> Status</w:t>
                      </w:r>
                    </w:p>
                  </w:txbxContent>
                </v:textbox>
                <w10:wrap type="tight"/>
              </v:shape>
            </w:pict>
          </mc:Fallback>
        </mc:AlternateContent>
      </w:r>
      <w:r w:rsidRPr="0027052E">
        <w:rPr>
          <w:rFonts w:ascii="Helvetica" w:hAnsi="Helvetica" w:cs="Helvetica"/>
          <w:bCs/>
          <w:iCs/>
          <w:noProof/>
          <w:color w:val="000000"/>
          <w:sz w:val="19"/>
          <w:szCs w:val="19"/>
          <w:lang w:val="de-DE"/>
        </w:rPr>
        <mc:AlternateContent>
          <mc:Choice Requires="wps">
            <w:drawing>
              <wp:anchor distT="45720" distB="45720" distL="114300" distR="114300" simplePos="0" relativeHeight="251663360" behindDoc="1" locked="0" layoutInCell="1" allowOverlap="1" wp14:anchorId="7386B4A1" wp14:editId="2BD6D80B">
                <wp:simplePos x="0" y="0"/>
                <wp:positionH relativeFrom="column">
                  <wp:posOffset>4100195</wp:posOffset>
                </wp:positionH>
                <wp:positionV relativeFrom="paragraph">
                  <wp:posOffset>55245</wp:posOffset>
                </wp:positionV>
                <wp:extent cx="1524000" cy="581025"/>
                <wp:effectExtent l="0" t="0" r="0" b="9525"/>
                <wp:wrapTight wrapText="bothSides">
                  <wp:wrapPolygon edited="0">
                    <wp:start x="0" y="0"/>
                    <wp:lineTo x="0" y="21246"/>
                    <wp:lineTo x="21330" y="21246"/>
                    <wp:lineTo x="21330" y="0"/>
                    <wp:lineTo x="0" y="0"/>
                  </wp:wrapPolygon>
                </wp:wrapTight>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81025"/>
                        </a:xfrm>
                        <a:prstGeom prst="rect">
                          <a:avLst/>
                        </a:prstGeom>
                        <a:solidFill>
                          <a:srgbClr val="FFFFFF"/>
                        </a:solidFill>
                        <a:ln w="9525">
                          <a:noFill/>
                          <a:miter lim="800000"/>
                          <a:headEnd/>
                          <a:tailEnd/>
                        </a:ln>
                      </wps:spPr>
                      <wps:txbx>
                        <w:txbxContent>
                          <w:p w14:paraId="22C8D9E4" w14:textId="545AA10E" w:rsidR="0027052E" w:rsidRPr="00C5476E" w:rsidRDefault="0027052E">
                            <w:pPr>
                              <w:rPr>
                                <w:rFonts w:ascii="Helvetica" w:hAnsi="Helvetica" w:cs="Helvetica"/>
                                <w:sz w:val="16"/>
                                <w:szCs w:val="16"/>
                                <w:lang w:val="de-DE"/>
                              </w:rPr>
                            </w:pPr>
                            <w:r w:rsidRPr="00C5476E">
                              <w:rPr>
                                <w:rFonts w:ascii="Helvetica" w:hAnsi="Helvetica" w:cs="Helvetica"/>
                                <w:sz w:val="16"/>
                                <w:szCs w:val="16"/>
                                <w:lang w:val="de-DE"/>
                              </w:rPr>
                              <w:t>Screenshot Release</w:t>
                            </w:r>
                            <w:r w:rsidR="005D580F" w:rsidRPr="00C5476E">
                              <w:rPr>
                                <w:rFonts w:ascii="Helvetica" w:hAnsi="Helvetica" w:cs="Helvetica"/>
                                <w:sz w:val="16"/>
                                <w:szCs w:val="16"/>
                                <w:lang w:val="de-DE"/>
                              </w:rPr>
                              <w:t xml:space="preserve"> 2018:</w:t>
                            </w:r>
                            <w:r w:rsidRPr="00C5476E">
                              <w:rPr>
                                <w:rFonts w:ascii="Helvetica" w:hAnsi="Helvetica" w:cs="Helvetica"/>
                                <w:sz w:val="16"/>
                                <w:szCs w:val="16"/>
                                <w:lang w:val="de-DE"/>
                              </w:rPr>
                              <w:t xml:space="preserve"> Analyse Gesamtabweichung </w:t>
                            </w:r>
                            <w:r w:rsidR="00431552" w:rsidRPr="00C5476E">
                              <w:rPr>
                                <w:rFonts w:ascii="Helvetica" w:hAnsi="Helvetica" w:cs="Helvetica"/>
                                <w:sz w:val="16"/>
                                <w:szCs w:val="16"/>
                                <w:lang w:val="de-DE"/>
                              </w:rPr>
                              <w:t>-</w:t>
                            </w:r>
                            <w:r w:rsidRPr="00C5476E">
                              <w:rPr>
                                <w:rFonts w:ascii="Helvetica" w:hAnsi="Helvetica" w:cs="Helvetica"/>
                                <w:sz w:val="16"/>
                                <w:szCs w:val="16"/>
                                <w:lang w:val="de-DE"/>
                              </w:rPr>
                              <w:t xml:space="preserve"> Organisches Wachstum und Währungsdifferenzen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6B4A1" id="_x0000_s1027" type="#_x0000_t202" style="position:absolute;left:0;text-align:left;margin-left:322.85pt;margin-top:4.35pt;width:120pt;height:45.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" stroked="f">
                <v:textbox>
                  <w:txbxContent>
                    <w:p w14:paraId="22C8D9E4" w14:textId="545AA10E" w:rsidR="0027052E" w:rsidRPr="0027052E" w:rsidRDefault="0027052E">
                      <w:pPr>
                        <w:rPr>
                          <w:rFonts w:ascii="Helvetica" w:hAnsi="Helvetica" w:cs="Helvetica"/>
                          <w:sz w:val="16"/>
                          <w:szCs w:val="16"/>
                        </w:rPr>
                      </w:pPr>
                      <w:r w:rsidRPr="0027052E">
                        <w:rPr>
                          <w:rFonts w:ascii="Helvetica" w:hAnsi="Helvetica" w:cs="Helvetica"/>
                          <w:sz w:val="16"/>
                          <w:szCs w:val="16"/>
                        </w:rPr>
                        <w:t>Screenshot Release</w:t>
                      </w:r>
                      <w:r w:rsidR="005D580F">
                        <w:rPr>
                          <w:rFonts w:ascii="Helvetica" w:hAnsi="Helvetica" w:cs="Helvetica"/>
                          <w:sz w:val="16"/>
                          <w:szCs w:val="16"/>
                        </w:rPr>
                        <w:t xml:space="preserve"> 2018:</w:t>
                      </w:r>
                      <w:r w:rsidRPr="0027052E">
                        <w:rPr>
                          <w:rFonts w:ascii="Helvetica" w:hAnsi="Helvetica" w:cs="Helvetica"/>
                          <w:sz w:val="16"/>
                          <w:szCs w:val="16"/>
                        </w:rPr>
                        <w:t xml:space="preserve"> </w:t>
                      </w:r>
                      <w:proofErr w:type="spellStart"/>
                      <w:r w:rsidRPr="0027052E">
                        <w:rPr>
                          <w:rFonts w:ascii="Helvetica" w:hAnsi="Helvetica" w:cs="Helvetica"/>
                          <w:sz w:val="16"/>
                          <w:szCs w:val="16"/>
                        </w:rPr>
                        <w:t>Analyse</w:t>
                      </w:r>
                      <w:proofErr w:type="spellEnd"/>
                      <w:r w:rsidRPr="0027052E">
                        <w:rPr>
                          <w:rFonts w:ascii="Helvetica" w:hAnsi="Helvetica" w:cs="Helvetica"/>
                          <w:sz w:val="16"/>
                          <w:szCs w:val="16"/>
                        </w:rPr>
                        <w:t xml:space="preserve"> </w:t>
                      </w:r>
                      <w:proofErr w:type="spellStart"/>
                      <w:r w:rsidRPr="0027052E">
                        <w:rPr>
                          <w:rFonts w:ascii="Helvetica" w:hAnsi="Helvetica" w:cs="Helvetica"/>
                          <w:sz w:val="16"/>
                          <w:szCs w:val="16"/>
                        </w:rPr>
                        <w:t>Gesamtabweichung</w:t>
                      </w:r>
                      <w:proofErr w:type="spellEnd"/>
                      <w:r w:rsidRPr="0027052E">
                        <w:rPr>
                          <w:rFonts w:ascii="Helvetica" w:hAnsi="Helvetica" w:cs="Helvetica"/>
                          <w:sz w:val="16"/>
                          <w:szCs w:val="16"/>
                        </w:rPr>
                        <w:t xml:space="preserve"> </w:t>
                      </w:r>
                      <w:r w:rsidR="00431552">
                        <w:rPr>
                          <w:rFonts w:ascii="Helvetica" w:hAnsi="Helvetica" w:cs="Helvetica"/>
                          <w:sz w:val="16"/>
                          <w:szCs w:val="16"/>
                        </w:rPr>
                        <w:t>-</w:t>
                      </w:r>
                      <w:r w:rsidRPr="0027052E">
                        <w:rPr>
                          <w:rFonts w:ascii="Helvetica" w:hAnsi="Helvetica" w:cs="Helvetica"/>
                          <w:sz w:val="16"/>
                          <w:szCs w:val="16"/>
                        </w:rPr>
                        <w:t xml:space="preserve"> </w:t>
                      </w:r>
                      <w:proofErr w:type="spellStart"/>
                      <w:r w:rsidRPr="0027052E">
                        <w:rPr>
                          <w:rFonts w:ascii="Helvetica" w:hAnsi="Helvetica" w:cs="Helvetica"/>
                          <w:sz w:val="16"/>
                          <w:szCs w:val="16"/>
                        </w:rPr>
                        <w:t>Organisches</w:t>
                      </w:r>
                      <w:proofErr w:type="spellEnd"/>
                      <w:r w:rsidRPr="0027052E">
                        <w:rPr>
                          <w:rFonts w:ascii="Helvetica" w:hAnsi="Helvetica" w:cs="Helvetica"/>
                          <w:sz w:val="16"/>
                          <w:szCs w:val="16"/>
                        </w:rPr>
                        <w:t xml:space="preserve"> </w:t>
                      </w:r>
                      <w:proofErr w:type="spellStart"/>
                      <w:r w:rsidRPr="0027052E">
                        <w:rPr>
                          <w:rFonts w:ascii="Helvetica" w:hAnsi="Helvetica" w:cs="Helvetica"/>
                          <w:sz w:val="16"/>
                          <w:szCs w:val="16"/>
                        </w:rPr>
                        <w:t>Wachstum</w:t>
                      </w:r>
                      <w:proofErr w:type="spellEnd"/>
                      <w:r w:rsidRPr="0027052E">
                        <w:rPr>
                          <w:rFonts w:ascii="Helvetica" w:hAnsi="Helvetica" w:cs="Helvetica"/>
                          <w:sz w:val="16"/>
                          <w:szCs w:val="16"/>
                        </w:rPr>
                        <w:t xml:space="preserve"> und </w:t>
                      </w:r>
                      <w:proofErr w:type="spellStart"/>
                      <w:r w:rsidRPr="0027052E">
                        <w:rPr>
                          <w:rFonts w:ascii="Helvetica" w:hAnsi="Helvetica" w:cs="Helvetica"/>
                          <w:sz w:val="16"/>
                          <w:szCs w:val="16"/>
                        </w:rPr>
                        <w:t>Währungsdifferenzen</w:t>
                      </w:r>
                      <w:proofErr w:type="spellEnd"/>
                    </w:p>
                  </w:txbxContent>
                </v:textbox>
                <w10:wrap type="tight"/>
              </v:shape>
            </w:pict>
          </mc:Fallback>
        </mc:AlternateContent>
      </w:r>
      <w:r w:rsidR="00431552" w:rsidRPr="00C23D97">
        <w:rPr>
          <w:rFonts w:ascii="Helvetica" w:hAnsi="Helvetica" w:cs="Helvetica"/>
          <w:bCs/>
          <w:iCs/>
          <w:noProof/>
          <w:color w:val="000000"/>
          <w:sz w:val="18"/>
          <w:szCs w:val="18"/>
          <w:lang w:val="de-DE"/>
        </w:rPr>
        <mc:AlternateContent>
          <mc:Choice Requires="wps">
            <w:drawing>
              <wp:anchor distT="45720" distB="45720" distL="114300" distR="114300" simplePos="0" relativeHeight="251659264" behindDoc="1" locked="0" layoutInCell="1" allowOverlap="1" wp14:anchorId="5CEC3E20" wp14:editId="4963F316">
                <wp:simplePos x="0" y="0"/>
                <wp:positionH relativeFrom="margin">
                  <wp:posOffset>-90805</wp:posOffset>
                </wp:positionH>
                <wp:positionV relativeFrom="paragraph">
                  <wp:posOffset>64770</wp:posOffset>
                </wp:positionV>
                <wp:extent cx="1504950" cy="445770"/>
                <wp:effectExtent l="0" t="0" r="0" b="0"/>
                <wp:wrapTight wrapText="bothSides">
                  <wp:wrapPolygon edited="0">
                    <wp:start x="0" y="0"/>
                    <wp:lineTo x="0" y="20308"/>
                    <wp:lineTo x="21327" y="20308"/>
                    <wp:lineTo x="21327"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45770"/>
                        </a:xfrm>
                        <a:prstGeom prst="rect">
                          <a:avLst/>
                        </a:prstGeom>
                        <a:solidFill>
                          <a:srgbClr val="FFFFFF"/>
                        </a:solidFill>
                        <a:ln w="9525">
                          <a:noFill/>
                          <a:miter lim="800000"/>
                          <a:headEnd/>
                          <a:tailEnd/>
                        </a:ln>
                      </wps:spPr>
                      <wps:txbx>
                        <w:txbxContent>
                          <w:p w14:paraId="7798F8A2" w14:textId="0F0495EF" w:rsidR="00C23D97" w:rsidRPr="00C5476E" w:rsidRDefault="00C23D97">
                            <w:pPr>
                              <w:rPr>
                                <w:rFonts w:ascii="Helvetica" w:hAnsi="Helvetica" w:cs="Helvetica"/>
                                <w:sz w:val="16"/>
                                <w:szCs w:val="16"/>
                                <w:lang w:val="de-DE"/>
                              </w:rPr>
                            </w:pPr>
                            <w:r w:rsidRPr="00C5476E">
                              <w:rPr>
                                <w:rFonts w:ascii="Helvetica" w:hAnsi="Helvetica" w:cs="Helvetica"/>
                                <w:sz w:val="16"/>
                                <w:szCs w:val="16"/>
                                <w:lang w:val="de-DE"/>
                              </w:rPr>
                              <w:t>Screenshot</w:t>
                            </w:r>
                            <w:r w:rsidR="0027052E" w:rsidRPr="00C5476E">
                              <w:rPr>
                                <w:rFonts w:ascii="Helvetica" w:hAnsi="Helvetica" w:cs="Helvetica"/>
                                <w:sz w:val="16"/>
                                <w:szCs w:val="16"/>
                                <w:lang w:val="de-DE"/>
                              </w:rPr>
                              <w:t xml:space="preserve"> </w:t>
                            </w:r>
                            <w:r w:rsidR="00431552" w:rsidRPr="00C5476E">
                              <w:rPr>
                                <w:rFonts w:ascii="Helvetica" w:hAnsi="Helvetica" w:cs="Helvetica"/>
                                <w:sz w:val="16"/>
                                <w:szCs w:val="16"/>
                                <w:lang w:val="de-DE"/>
                              </w:rPr>
                              <w:t>IDL.</w:t>
                            </w:r>
                            <w:r w:rsidRPr="00C5476E">
                              <w:rPr>
                                <w:rFonts w:ascii="Helvetica" w:hAnsi="Helvetica" w:cs="Helvetica"/>
                                <w:sz w:val="16"/>
                                <w:szCs w:val="16"/>
                                <w:lang w:val="de-DE"/>
                              </w:rPr>
                              <w:t>D</w:t>
                            </w:r>
                            <w:r w:rsidR="00431552" w:rsidRPr="00C5476E">
                              <w:rPr>
                                <w:rFonts w:ascii="Helvetica" w:hAnsi="Helvetica" w:cs="Helvetica"/>
                                <w:sz w:val="16"/>
                                <w:szCs w:val="16"/>
                                <w:lang w:val="de-DE"/>
                              </w:rPr>
                              <w:t>ESIGNER</w:t>
                            </w:r>
                            <w:r w:rsidR="005D580F" w:rsidRPr="00C5476E">
                              <w:rPr>
                                <w:rFonts w:ascii="Helvetica" w:hAnsi="Helvetica" w:cs="Helvetica"/>
                                <w:sz w:val="16"/>
                                <w:szCs w:val="16"/>
                                <w:lang w:val="de-DE"/>
                              </w:rPr>
                              <w:t>:</w:t>
                            </w:r>
                            <w:r w:rsidRPr="00C5476E">
                              <w:rPr>
                                <w:rFonts w:ascii="Helvetica" w:hAnsi="Helvetica" w:cs="Helvetica"/>
                                <w:sz w:val="16"/>
                                <w:szCs w:val="16"/>
                                <w:lang w:val="de-DE"/>
                              </w:rPr>
                              <w:t xml:space="preserve"> Web-Report mit Kennzahlen</w:t>
                            </w:r>
                            <w:r w:rsidR="005D580F" w:rsidRPr="00C5476E">
                              <w:rPr>
                                <w:rFonts w:ascii="Helvetica" w:hAnsi="Helvetica" w:cs="Helvetica"/>
                                <w:sz w:val="16"/>
                                <w:szCs w:val="16"/>
                                <w:lang w:val="de-DE"/>
                              </w:rPr>
                              <w:softHyphen/>
                            </w:r>
                            <w:r w:rsidRPr="00C5476E">
                              <w:rPr>
                                <w:rFonts w:ascii="Helvetica" w:hAnsi="Helvetica" w:cs="Helvetica"/>
                                <w:sz w:val="16"/>
                                <w:szCs w:val="16"/>
                                <w:lang w:val="de-DE"/>
                              </w:rPr>
                              <w:t>analyse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C3E20" id="_x0000_s1028" type="#_x0000_t202" style="position:absolute;left:0;text-align:left;margin-left:-7.15pt;margin-top:5.1pt;width:118.5pt;height:35.1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" stroked="f">
                <v:textbox>
                  <w:txbxContent>
                    <w:p w14:paraId="7798F8A2" w14:textId="0F0495EF" w:rsidR="00C23D97" w:rsidRPr="00C23D97" w:rsidRDefault="00C23D97">
                      <w:pPr>
                        <w:rPr>
                          <w:rFonts w:ascii="Helvetica" w:hAnsi="Helvetica" w:cs="Helvetica"/>
                          <w:sz w:val="16"/>
                          <w:szCs w:val="16"/>
                        </w:rPr>
                      </w:pPr>
                      <w:r w:rsidRPr="00C23D97">
                        <w:rPr>
                          <w:rFonts w:ascii="Helvetica" w:hAnsi="Helvetica" w:cs="Helvetica"/>
                          <w:sz w:val="16"/>
                          <w:szCs w:val="16"/>
                        </w:rPr>
                        <w:t>Screenshot</w:t>
                      </w:r>
                      <w:r w:rsidR="0027052E">
                        <w:rPr>
                          <w:rFonts w:ascii="Helvetica" w:hAnsi="Helvetica" w:cs="Helvetica"/>
                          <w:sz w:val="16"/>
                          <w:szCs w:val="16"/>
                        </w:rPr>
                        <w:t xml:space="preserve"> </w:t>
                      </w:r>
                      <w:r w:rsidR="00431552">
                        <w:rPr>
                          <w:rFonts w:ascii="Helvetica" w:hAnsi="Helvetica" w:cs="Helvetica"/>
                          <w:sz w:val="16"/>
                          <w:szCs w:val="16"/>
                        </w:rPr>
                        <w:t>IDL.</w:t>
                      </w:r>
                      <w:r w:rsidRPr="00C23D97">
                        <w:rPr>
                          <w:rFonts w:ascii="Helvetica" w:hAnsi="Helvetica" w:cs="Helvetica"/>
                          <w:sz w:val="16"/>
                          <w:szCs w:val="16"/>
                        </w:rPr>
                        <w:t>D</w:t>
                      </w:r>
                      <w:r w:rsidR="00431552">
                        <w:rPr>
                          <w:rFonts w:ascii="Helvetica" w:hAnsi="Helvetica" w:cs="Helvetica"/>
                          <w:sz w:val="16"/>
                          <w:szCs w:val="16"/>
                        </w:rPr>
                        <w:t>ESIGNER</w:t>
                      </w:r>
                      <w:r w:rsidR="005D580F">
                        <w:rPr>
                          <w:rFonts w:ascii="Helvetica" w:hAnsi="Helvetica" w:cs="Helvetica"/>
                          <w:sz w:val="16"/>
                          <w:szCs w:val="16"/>
                        </w:rPr>
                        <w:t>:</w:t>
                      </w:r>
                      <w:r w:rsidRPr="00C23D97">
                        <w:rPr>
                          <w:rFonts w:ascii="Helvetica" w:hAnsi="Helvetica" w:cs="Helvetica"/>
                          <w:sz w:val="16"/>
                          <w:szCs w:val="16"/>
                        </w:rPr>
                        <w:t xml:space="preserve"> Web-Report </w:t>
                      </w:r>
                      <w:proofErr w:type="spellStart"/>
                      <w:r w:rsidRPr="00C23D97">
                        <w:rPr>
                          <w:rFonts w:ascii="Helvetica" w:hAnsi="Helvetica" w:cs="Helvetica"/>
                          <w:sz w:val="16"/>
                          <w:szCs w:val="16"/>
                        </w:rPr>
                        <w:t>mit</w:t>
                      </w:r>
                      <w:proofErr w:type="spellEnd"/>
                      <w:r w:rsidRPr="00C23D97">
                        <w:rPr>
                          <w:rFonts w:ascii="Helvetica" w:hAnsi="Helvetica" w:cs="Helvetica"/>
                          <w:sz w:val="16"/>
                          <w:szCs w:val="16"/>
                        </w:rPr>
                        <w:t xml:space="preserve"> </w:t>
                      </w:r>
                      <w:proofErr w:type="spellStart"/>
                      <w:r w:rsidRPr="00C23D97">
                        <w:rPr>
                          <w:rFonts w:ascii="Helvetica" w:hAnsi="Helvetica" w:cs="Helvetica"/>
                          <w:sz w:val="16"/>
                          <w:szCs w:val="16"/>
                        </w:rPr>
                        <w:t>Kennzahlen</w:t>
                      </w:r>
                      <w:r w:rsidR="005D580F">
                        <w:rPr>
                          <w:rFonts w:ascii="Helvetica" w:hAnsi="Helvetica" w:cs="Helvetica"/>
                          <w:sz w:val="16"/>
                          <w:szCs w:val="16"/>
                        </w:rPr>
                        <w:softHyphen/>
                      </w:r>
                      <w:r w:rsidRPr="00C23D97">
                        <w:rPr>
                          <w:rFonts w:ascii="Helvetica" w:hAnsi="Helvetica" w:cs="Helvetica"/>
                          <w:sz w:val="16"/>
                          <w:szCs w:val="16"/>
                        </w:rPr>
                        <w:t>analyse</w:t>
                      </w:r>
                      <w:proofErr w:type="spellEnd"/>
                    </w:p>
                  </w:txbxContent>
                </v:textbox>
                <w10:wrap type="tight" anchorx="margin"/>
              </v:shape>
            </w:pict>
          </mc:Fallback>
        </mc:AlternateContent>
      </w:r>
    </w:p>
    <w:p w14:paraId="03C90237" w14:textId="7AB5218E" w:rsidR="005B300E" w:rsidRDefault="005B300E" w:rsidP="00E8211C">
      <w:pPr>
        <w:tabs>
          <w:tab w:val="left" w:pos="765"/>
        </w:tabs>
        <w:autoSpaceDE w:val="0"/>
        <w:autoSpaceDN w:val="0"/>
        <w:adjustRightInd w:val="0"/>
        <w:jc w:val="both"/>
        <w:rPr>
          <w:rFonts w:ascii="Helvetica" w:hAnsi="Helvetica" w:cs="Helvetica"/>
          <w:bCs/>
          <w:iCs/>
          <w:color w:val="000000"/>
          <w:sz w:val="19"/>
          <w:szCs w:val="19"/>
          <w:lang w:val="de-DE"/>
        </w:rPr>
      </w:pPr>
    </w:p>
    <w:p w14:paraId="7807DBCE" w14:textId="31F310AA" w:rsidR="005B300E" w:rsidRDefault="005B300E" w:rsidP="00E8211C">
      <w:pPr>
        <w:tabs>
          <w:tab w:val="left" w:pos="765"/>
        </w:tabs>
        <w:autoSpaceDE w:val="0"/>
        <w:autoSpaceDN w:val="0"/>
        <w:adjustRightInd w:val="0"/>
        <w:jc w:val="both"/>
        <w:rPr>
          <w:rFonts w:ascii="Helvetica" w:hAnsi="Helvetica" w:cs="Helvetica"/>
          <w:bCs/>
          <w:iCs/>
          <w:color w:val="000000"/>
          <w:sz w:val="19"/>
          <w:szCs w:val="19"/>
          <w:lang w:val="de-DE"/>
        </w:rPr>
      </w:pPr>
    </w:p>
    <w:p w14:paraId="146B23E6" w14:textId="04037C02" w:rsidR="00E8211C" w:rsidRPr="00DD6D04" w:rsidRDefault="00E8211C" w:rsidP="00E8211C">
      <w:pPr>
        <w:tabs>
          <w:tab w:val="left" w:pos="765"/>
        </w:tabs>
        <w:autoSpaceDE w:val="0"/>
        <w:autoSpaceDN w:val="0"/>
        <w:adjustRightInd w:val="0"/>
        <w:jc w:val="both"/>
        <w:rPr>
          <w:rFonts w:ascii="Helvetica" w:hAnsi="Helvetica" w:cs="Helvetica"/>
          <w:bCs/>
          <w:iCs/>
          <w:color w:val="000000"/>
          <w:sz w:val="19"/>
          <w:szCs w:val="19"/>
          <w:lang w:val="de-DE"/>
        </w:rPr>
      </w:pPr>
      <w:r w:rsidRPr="00DD6D04">
        <w:rPr>
          <w:rFonts w:ascii="Helvetica" w:hAnsi="Helvetica" w:cs="Helvetica"/>
          <w:bCs/>
          <w:iCs/>
          <w:color w:val="000000"/>
          <w:sz w:val="19"/>
          <w:szCs w:val="19"/>
          <w:lang w:val="de-DE"/>
        </w:rPr>
        <w:t xml:space="preserve">[ Download unter </w:t>
      </w:r>
      <w:hyperlink r:id="rId12" w:history="1">
        <w:r w:rsidR="000777AD" w:rsidRPr="00C5187A">
          <w:rPr>
            <w:rStyle w:val="Hyperlink"/>
            <w:rFonts w:ascii="Helvetica" w:eastAsiaTheme="majorEastAsia" w:hAnsi="Helvetica" w:cs="Arial"/>
            <w:sz w:val="19"/>
            <w:szCs w:val="19"/>
            <w:lang w:val="de-DE"/>
          </w:rPr>
          <w:t>http://ars-pr.de/presse/20171128_idl</w:t>
        </w:r>
      </w:hyperlink>
      <w:r w:rsidR="000777AD">
        <w:rPr>
          <w:rFonts w:ascii="Helvetica" w:eastAsiaTheme="majorEastAsia" w:hAnsi="Helvetica" w:cs="Arial"/>
          <w:sz w:val="19"/>
          <w:szCs w:val="19"/>
          <w:lang w:val="de-DE"/>
        </w:rPr>
        <w:t xml:space="preserve"> </w:t>
      </w:r>
      <w:r w:rsidRPr="00DD6D04">
        <w:rPr>
          <w:rFonts w:ascii="Helvetica" w:hAnsi="Helvetica" w:cstheme="minorHAnsi"/>
          <w:sz w:val="19"/>
          <w:szCs w:val="19"/>
          <w:lang w:val="de-DE"/>
        </w:rPr>
        <w:t>]</w:t>
      </w:r>
    </w:p>
    <w:p w14:paraId="6D4CE540" w14:textId="6859281A" w:rsidR="00C5476E" w:rsidRDefault="00C5476E">
      <w:pPr>
        <w:rPr>
          <w:rFonts w:ascii="Helvetica" w:hAnsi="Helvetica" w:cs="Helvetica"/>
          <w:bCs/>
          <w:iCs/>
          <w:color w:val="000000"/>
          <w:sz w:val="19"/>
          <w:szCs w:val="19"/>
          <w:lang w:val="de-DE"/>
        </w:rPr>
      </w:pPr>
      <w:r>
        <w:rPr>
          <w:rFonts w:ascii="Helvetica" w:hAnsi="Helvetica" w:cs="Helvetica"/>
          <w:bCs/>
          <w:iCs/>
          <w:color w:val="000000"/>
          <w:sz w:val="19"/>
          <w:szCs w:val="19"/>
          <w:lang w:val="de-DE"/>
        </w:rPr>
        <w:br w:type="page"/>
      </w:r>
      <w:bookmarkStart w:id="0" w:name="_GoBack"/>
      <w:bookmarkEnd w:id="0"/>
    </w:p>
    <w:p w14:paraId="3F646867" w14:textId="77777777" w:rsidR="00E8211C" w:rsidRPr="00DD6D04" w:rsidRDefault="00E8211C" w:rsidP="00E8211C">
      <w:pPr>
        <w:tabs>
          <w:tab w:val="left" w:pos="765"/>
        </w:tabs>
        <w:autoSpaceDE w:val="0"/>
        <w:autoSpaceDN w:val="0"/>
        <w:adjustRightInd w:val="0"/>
        <w:spacing w:line="340" w:lineRule="atLeast"/>
        <w:jc w:val="both"/>
        <w:rPr>
          <w:rFonts w:ascii="Helvetica" w:hAnsi="Helvetica" w:cs="Helvetica"/>
          <w:bCs/>
          <w:iCs/>
          <w:color w:val="000000"/>
          <w:sz w:val="19"/>
          <w:szCs w:val="19"/>
          <w:lang w:val="de-DE"/>
        </w:rPr>
      </w:pPr>
    </w:p>
    <w:p w14:paraId="3A03B905" w14:textId="77777777" w:rsidR="00E8211C" w:rsidRPr="00EE514F" w:rsidRDefault="00E8211C" w:rsidP="00E8211C">
      <w:pPr>
        <w:tabs>
          <w:tab w:val="left" w:pos="765"/>
        </w:tabs>
        <w:autoSpaceDE w:val="0"/>
        <w:autoSpaceDN w:val="0"/>
        <w:adjustRightInd w:val="0"/>
        <w:spacing w:line="280" w:lineRule="atLeast"/>
        <w:jc w:val="both"/>
        <w:rPr>
          <w:rFonts w:ascii="Helvetica" w:hAnsi="Helvetica" w:cs="Helvetica"/>
          <w:b/>
          <w:bCs/>
          <w:iCs/>
          <w:color w:val="000000"/>
          <w:lang w:val="de-DE"/>
        </w:rPr>
      </w:pPr>
      <w:r w:rsidRPr="00EE514F">
        <w:rPr>
          <w:rFonts w:ascii="Helvetica" w:hAnsi="Helvetica" w:cs="Helvetica"/>
          <w:b/>
          <w:bCs/>
          <w:iCs/>
          <w:color w:val="000000"/>
          <w:lang w:val="de-DE"/>
        </w:rPr>
        <w:t>IDL-Unternehmensgruppe</w:t>
      </w:r>
    </w:p>
    <w:p w14:paraId="3BDDB687" w14:textId="14017354" w:rsidR="00E8211C" w:rsidRPr="00EE514F" w:rsidRDefault="00E8211C" w:rsidP="00E8211C">
      <w:pPr>
        <w:autoSpaceDE w:val="0"/>
        <w:autoSpaceDN w:val="0"/>
        <w:adjustRightInd w:val="0"/>
        <w:spacing w:line="280" w:lineRule="atLeast"/>
        <w:jc w:val="both"/>
        <w:rPr>
          <w:rFonts w:ascii="Helvetica" w:hAnsi="Helvetica" w:cs="Dax-Regular"/>
          <w:color w:val="000000"/>
          <w:lang w:val="de-DE"/>
        </w:rPr>
      </w:pPr>
      <w:r w:rsidRPr="00EE514F">
        <w:rPr>
          <w:rFonts w:ascii="Helvetica" w:hAnsi="Helvetica" w:cs="Dax-Regular"/>
          <w:color w:val="000000"/>
          <w:lang w:val="de-DE"/>
        </w:rPr>
        <w:t xml:space="preserve">IDL ist führender Lösungspartner für Corporate Performance Management und Business Intelligence mit Geschäftsstellen in Deutschland, Österreich, Frankreich und der Schweiz. Die Unternehmensgruppe hat sich spezialisiert auf die Entwicklung von Softwarelösungen für Konsolidierung, Planung, Analyse und Reporting sowie die kompetente Beratung zu diesen Themen. Zuverlässigkeit, Engagement, Fachlichkeit und technologische Innovation zeichnen IDL aus. Als fachlicher Marktführer agiert IDL seit Anfang der 90er Jahre; über 850 Konzerne und international agierende mittelständische Unternehmen sowie Kommunen realisieren mit IDL-Lösungen Qualität, Zeitersparnis und Effizienzsteigerung in Finanzwesen und Controlling. </w:t>
      </w:r>
      <w:r w:rsidR="000B65CE" w:rsidRPr="00EE514F">
        <w:rPr>
          <w:rFonts w:ascii="Helvetica" w:hAnsi="Helvetica" w:cs="Dax-Regular"/>
          <w:color w:val="000000"/>
          <w:lang w:val="de-DE"/>
        </w:rPr>
        <w:t xml:space="preserve">Als ergänzendes Themenfeld stehen die Realisierung und Vermarktung cloudbasierter Informationsdienste in Kooperation mit fachlichen Partnern – basierend auf </w:t>
      </w:r>
      <w:r w:rsidR="002601B2" w:rsidRPr="00EE514F">
        <w:rPr>
          <w:rFonts w:ascii="Helvetica" w:hAnsi="Helvetica" w:cs="Dax-Regular"/>
          <w:color w:val="000000"/>
          <w:lang w:val="de-DE"/>
        </w:rPr>
        <w:t>Cloud-BI</w:t>
      </w:r>
      <w:r w:rsidR="000B65CE" w:rsidRPr="00EE514F">
        <w:rPr>
          <w:rFonts w:ascii="Helvetica" w:hAnsi="Helvetica" w:cs="Dax-Regular"/>
          <w:color w:val="000000"/>
          <w:lang w:val="de-DE"/>
        </w:rPr>
        <w:t>-Technologie – im Fokus.</w:t>
      </w:r>
    </w:p>
    <w:p w14:paraId="43B03E59" w14:textId="77777777" w:rsidR="00E8211C" w:rsidRPr="004A36AD" w:rsidRDefault="00E8211C" w:rsidP="00E8211C">
      <w:pPr>
        <w:shd w:val="clear" w:color="auto" w:fill="FFFFFF" w:themeFill="background1"/>
        <w:spacing w:line="280" w:lineRule="atLeast"/>
        <w:ind w:right="-284"/>
        <w:jc w:val="both"/>
        <w:rPr>
          <w:rStyle w:val="Hyperlink"/>
          <w:rFonts w:ascii="Helvetica" w:hAnsi="Helvetica" w:cs="Helvetica"/>
          <w:bCs/>
          <w:sz w:val="19"/>
          <w:szCs w:val="19"/>
          <w:lang w:val="de-DE"/>
        </w:rPr>
      </w:pPr>
      <w:r w:rsidRPr="004A36AD">
        <w:rPr>
          <w:rFonts w:ascii="Helvetica" w:hAnsi="Helvetica" w:cs="Arial"/>
          <w:sz w:val="19"/>
          <w:szCs w:val="19"/>
          <w:lang w:val="de-DE"/>
        </w:rPr>
        <w:sym w:font="Wingdings 3" w:char="F084"/>
      </w:r>
      <w:r w:rsidRPr="004A36AD">
        <w:rPr>
          <w:rFonts w:ascii="Helvetica" w:hAnsi="Helvetica" w:cs="Arial"/>
          <w:sz w:val="19"/>
          <w:szCs w:val="19"/>
          <w:lang w:val="de-DE"/>
        </w:rPr>
        <w:t xml:space="preserve"> </w:t>
      </w:r>
      <w:hyperlink r:id="rId13" w:history="1">
        <w:r w:rsidR="00D54201" w:rsidRPr="004A36AD">
          <w:rPr>
            <w:rStyle w:val="Hyperlink"/>
            <w:rFonts w:ascii="Helvetica" w:hAnsi="Helvetica" w:cs="Helvetica"/>
            <w:bCs/>
            <w:sz w:val="19"/>
            <w:szCs w:val="19"/>
            <w:lang w:val="de-DE"/>
          </w:rPr>
          <w:t>www.idl.eu</w:t>
        </w:r>
      </w:hyperlink>
    </w:p>
    <w:p w14:paraId="5B54A5FC" w14:textId="144948D3" w:rsidR="00E8211C" w:rsidRDefault="00E8211C" w:rsidP="00E8211C">
      <w:pPr>
        <w:autoSpaceDE w:val="0"/>
        <w:autoSpaceDN w:val="0"/>
        <w:adjustRightInd w:val="0"/>
        <w:spacing w:line="280" w:lineRule="atLeast"/>
        <w:jc w:val="right"/>
        <w:rPr>
          <w:rFonts w:ascii="Helvetica" w:hAnsi="Helvetica" w:cs="Arial"/>
          <w:b/>
          <w:sz w:val="16"/>
          <w:szCs w:val="16"/>
          <w:lang w:val="de-DE"/>
        </w:rPr>
      </w:pPr>
      <w:r w:rsidRPr="00F33F9C">
        <w:rPr>
          <w:rFonts w:ascii="Helvetica" w:hAnsi="Helvetica" w:cs="Arial"/>
          <w:b/>
          <w:sz w:val="16"/>
          <w:szCs w:val="16"/>
          <w:lang w:val="de-DE"/>
        </w:rPr>
        <w:t>201</w:t>
      </w:r>
      <w:r w:rsidR="00DE4A3E">
        <w:rPr>
          <w:rFonts w:ascii="Helvetica" w:hAnsi="Helvetica" w:cs="Arial"/>
          <w:b/>
          <w:sz w:val="16"/>
          <w:szCs w:val="16"/>
          <w:lang w:val="de-DE"/>
        </w:rPr>
        <w:t>7</w:t>
      </w:r>
      <w:r w:rsidR="000777AD">
        <w:rPr>
          <w:rFonts w:ascii="Helvetica" w:hAnsi="Helvetica" w:cs="Arial"/>
          <w:b/>
          <w:sz w:val="16"/>
          <w:szCs w:val="16"/>
          <w:lang w:val="de-DE"/>
        </w:rPr>
        <w:t>1128</w:t>
      </w:r>
      <w:r w:rsidRPr="00F33F9C">
        <w:rPr>
          <w:rFonts w:ascii="Helvetica" w:hAnsi="Helvetica" w:cs="Arial"/>
          <w:b/>
          <w:sz w:val="16"/>
          <w:szCs w:val="16"/>
          <w:lang w:val="de-DE"/>
        </w:rPr>
        <w:t>_idl</w:t>
      </w:r>
    </w:p>
    <w:p w14:paraId="5970A397" w14:textId="77777777" w:rsidR="006E4159" w:rsidRDefault="006E4159" w:rsidP="00E8211C">
      <w:pPr>
        <w:autoSpaceDE w:val="0"/>
        <w:autoSpaceDN w:val="0"/>
        <w:adjustRightInd w:val="0"/>
        <w:spacing w:line="280" w:lineRule="atLeast"/>
        <w:jc w:val="right"/>
        <w:rPr>
          <w:rFonts w:ascii="Helvetica" w:hAnsi="Helvetica" w:cs="Arial"/>
          <w:b/>
          <w:sz w:val="16"/>
          <w:szCs w:val="16"/>
          <w:lang w:val="de-DE"/>
        </w:rPr>
      </w:pPr>
    </w:p>
    <w:p w14:paraId="338E5073" w14:textId="77777777" w:rsidR="00B71E26" w:rsidRDefault="00B71E26" w:rsidP="00E8211C">
      <w:pPr>
        <w:autoSpaceDE w:val="0"/>
        <w:autoSpaceDN w:val="0"/>
        <w:adjustRightInd w:val="0"/>
        <w:spacing w:line="280" w:lineRule="atLeast"/>
        <w:jc w:val="right"/>
        <w:rPr>
          <w:rFonts w:ascii="Helvetica" w:hAnsi="Helvetica" w:cs="Arial"/>
          <w:b/>
          <w:sz w:val="16"/>
          <w:szCs w:val="16"/>
          <w:lang w:val="de-DE"/>
        </w:rPr>
      </w:pPr>
    </w:p>
    <w:p w14:paraId="181A7C5F" w14:textId="77777777" w:rsidR="00C5476E" w:rsidRPr="004A36AD" w:rsidRDefault="00C5476E" w:rsidP="00C5476E">
      <w:pPr>
        <w:tabs>
          <w:tab w:val="left" w:pos="5387"/>
        </w:tabs>
        <w:spacing w:line="240" w:lineRule="atLeast"/>
        <w:ind w:right="-284"/>
        <w:jc w:val="both"/>
        <w:rPr>
          <w:rFonts w:ascii="Helvetica" w:hAnsi="Helvetica" w:cs="Helvetica"/>
          <w:b/>
          <w:sz w:val="19"/>
          <w:szCs w:val="19"/>
          <w:lang w:val="de-DE"/>
        </w:rPr>
      </w:pPr>
      <w:r w:rsidRPr="004A36AD">
        <w:rPr>
          <w:rFonts w:ascii="Helvetica" w:hAnsi="Helvetica" w:cs="Helvetica"/>
          <w:b/>
          <w:sz w:val="19"/>
          <w:szCs w:val="19"/>
          <w:lang w:val="de-DE"/>
        </w:rPr>
        <w:t>Kontakt</w:t>
      </w:r>
      <w:r w:rsidRPr="004A36AD">
        <w:rPr>
          <w:rFonts w:ascii="Helvetica" w:hAnsi="Helvetica" w:cs="Helvetica"/>
          <w:b/>
          <w:sz w:val="19"/>
          <w:szCs w:val="19"/>
          <w:lang w:val="de-DE"/>
        </w:rPr>
        <w:tab/>
        <w:t>Presse-Ansprechpartner</w:t>
      </w:r>
    </w:p>
    <w:p w14:paraId="4B21F432" w14:textId="77777777" w:rsidR="00C5476E" w:rsidRPr="00BB4DAD" w:rsidRDefault="00C5476E" w:rsidP="00C5476E">
      <w:pPr>
        <w:tabs>
          <w:tab w:val="left" w:pos="5387"/>
        </w:tabs>
        <w:spacing w:line="240" w:lineRule="atLeast"/>
        <w:ind w:right="-284"/>
        <w:jc w:val="both"/>
        <w:rPr>
          <w:rFonts w:ascii="Helvetica" w:hAnsi="Helvetica" w:cs="Helvetica"/>
          <w:sz w:val="19"/>
          <w:szCs w:val="19"/>
          <w:lang w:val="de-DE"/>
        </w:rPr>
      </w:pPr>
      <w:r w:rsidRPr="00BB4DAD">
        <w:rPr>
          <w:rFonts w:ascii="Helvetica" w:hAnsi="Helvetica" w:cs="Helvetica"/>
          <w:sz w:val="19"/>
          <w:szCs w:val="19"/>
          <w:lang w:val="de-DE"/>
        </w:rPr>
        <w:t>IDL GmbH Mitte</w:t>
      </w:r>
      <w:r w:rsidRPr="00BB4DAD">
        <w:rPr>
          <w:rFonts w:ascii="Helvetica" w:hAnsi="Helvetica" w:cs="Helvetica"/>
          <w:sz w:val="19"/>
          <w:szCs w:val="19"/>
          <w:lang w:val="de-DE"/>
        </w:rPr>
        <w:tab/>
        <w:t>ars publicandi GmbH</w:t>
      </w:r>
    </w:p>
    <w:p w14:paraId="70A1F807" w14:textId="77777777" w:rsidR="00C5476E" w:rsidRPr="004A36AD" w:rsidRDefault="00C5476E" w:rsidP="00C5476E">
      <w:pPr>
        <w:tabs>
          <w:tab w:val="left" w:pos="5387"/>
        </w:tabs>
        <w:spacing w:line="240" w:lineRule="atLeast"/>
        <w:ind w:right="-284"/>
        <w:jc w:val="both"/>
        <w:rPr>
          <w:rFonts w:ascii="Helvetica" w:hAnsi="Helvetica" w:cs="Helvetica"/>
          <w:sz w:val="19"/>
          <w:szCs w:val="19"/>
          <w:lang w:val="de-DE"/>
        </w:rPr>
      </w:pPr>
      <w:r w:rsidRPr="004A36AD">
        <w:rPr>
          <w:rFonts w:ascii="Helvetica" w:hAnsi="Helvetica" w:cs="Helvetica"/>
          <w:sz w:val="19"/>
          <w:szCs w:val="19"/>
          <w:lang w:val="de-DE"/>
        </w:rPr>
        <w:t>Monika Düsterhöft</w:t>
      </w:r>
      <w:r w:rsidRPr="004A36AD">
        <w:rPr>
          <w:rFonts w:ascii="Helvetica" w:hAnsi="Helvetica" w:cs="Helvetica"/>
          <w:sz w:val="19"/>
          <w:szCs w:val="19"/>
          <w:lang w:val="de-DE"/>
        </w:rPr>
        <w:tab/>
        <w:t>Martina Overmann</w:t>
      </w:r>
    </w:p>
    <w:p w14:paraId="10B52AE5" w14:textId="77777777" w:rsidR="00C5476E" w:rsidRPr="004A36AD" w:rsidRDefault="00C5476E" w:rsidP="00C5476E">
      <w:pPr>
        <w:tabs>
          <w:tab w:val="left" w:pos="5387"/>
        </w:tabs>
        <w:spacing w:line="240" w:lineRule="atLeast"/>
        <w:ind w:right="-284"/>
        <w:jc w:val="both"/>
        <w:rPr>
          <w:rFonts w:ascii="Helvetica" w:hAnsi="Helvetica" w:cs="Helvetica"/>
          <w:sz w:val="19"/>
          <w:szCs w:val="19"/>
          <w:lang w:val="de-DE"/>
        </w:rPr>
      </w:pPr>
      <w:r w:rsidRPr="004A36AD">
        <w:rPr>
          <w:rFonts w:ascii="Helvetica" w:hAnsi="Helvetica" w:cs="Helvetica"/>
          <w:sz w:val="19"/>
          <w:szCs w:val="19"/>
          <w:lang w:val="de-DE"/>
        </w:rPr>
        <w:t>Adlzreiterstraße 8</w:t>
      </w:r>
      <w:r w:rsidRPr="004A36AD">
        <w:rPr>
          <w:rFonts w:ascii="Helvetica" w:hAnsi="Helvetica" w:cs="Helvetica"/>
          <w:sz w:val="19"/>
          <w:szCs w:val="19"/>
          <w:lang w:val="de-DE"/>
        </w:rPr>
        <w:tab/>
      </w:r>
      <w:r w:rsidRPr="004A36AD">
        <w:rPr>
          <w:rFonts w:ascii="Helvetica" w:hAnsi="Helvetica" w:cs="Helvetica"/>
          <w:sz w:val="19"/>
          <w:szCs w:val="19"/>
          <w:lang w:val="de-CH"/>
        </w:rPr>
        <w:t>Schulstraße 28</w:t>
      </w:r>
    </w:p>
    <w:p w14:paraId="113B3A88" w14:textId="77777777" w:rsidR="00C5476E" w:rsidRPr="004A36AD" w:rsidRDefault="00C5476E" w:rsidP="00C5476E">
      <w:pPr>
        <w:tabs>
          <w:tab w:val="left" w:pos="2343"/>
          <w:tab w:val="left" w:pos="5387"/>
        </w:tabs>
        <w:spacing w:line="240" w:lineRule="atLeast"/>
        <w:ind w:right="-284"/>
        <w:jc w:val="both"/>
        <w:rPr>
          <w:rFonts w:ascii="Helvetica" w:hAnsi="Helvetica" w:cs="Helvetica"/>
          <w:sz w:val="19"/>
          <w:szCs w:val="19"/>
          <w:lang w:val="de-DE"/>
        </w:rPr>
      </w:pPr>
      <w:r w:rsidRPr="004A36AD">
        <w:rPr>
          <w:rFonts w:ascii="Helvetica" w:hAnsi="Helvetica" w:cs="Helvetica"/>
          <w:sz w:val="19"/>
          <w:szCs w:val="19"/>
          <w:lang w:val="de-DE"/>
        </w:rPr>
        <w:t>83022 Rosenheim</w:t>
      </w:r>
      <w:r w:rsidRPr="004A36AD">
        <w:rPr>
          <w:rFonts w:ascii="Helvetica" w:hAnsi="Helvetica" w:cs="Helvetica"/>
          <w:sz w:val="19"/>
          <w:szCs w:val="19"/>
          <w:lang w:val="de-DE"/>
        </w:rPr>
        <w:tab/>
      </w:r>
      <w:r w:rsidRPr="004A36AD">
        <w:rPr>
          <w:rFonts w:ascii="Helvetica" w:hAnsi="Helvetica" w:cs="Helvetica"/>
          <w:sz w:val="19"/>
          <w:szCs w:val="19"/>
          <w:lang w:val="de-DE"/>
        </w:rPr>
        <w:tab/>
      </w:r>
      <w:r w:rsidRPr="004A36AD">
        <w:rPr>
          <w:rFonts w:ascii="Helvetica" w:hAnsi="Helvetica" w:cs="Helvetica"/>
          <w:sz w:val="19"/>
          <w:szCs w:val="19"/>
          <w:lang w:val="de-CH"/>
        </w:rPr>
        <w:t>66976 Rodalben</w:t>
      </w:r>
    </w:p>
    <w:p w14:paraId="284134BF" w14:textId="77777777" w:rsidR="00C5476E" w:rsidRPr="004A36AD" w:rsidRDefault="00C5476E" w:rsidP="00C5476E">
      <w:pPr>
        <w:tabs>
          <w:tab w:val="left" w:pos="5387"/>
        </w:tabs>
        <w:spacing w:line="240" w:lineRule="atLeast"/>
        <w:ind w:right="-284"/>
        <w:jc w:val="both"/>
        <w:rPr>
          <w:rFonts w:ascii="Helvetica" w:hAnsi="Helvetica" w:cs="Helvetica"/>
          <w:sz w:val="19"/>
          <w:szCs w:val="19"/>
          <w:lang w:val="de-DE"/>
        </w:rPr>
      </w:pPr>
      <w:r w:rsidRPr="004A36AD">
        <w:rPr>
          <w:rFonts w:ascii="Helvetica" w:hAnsi="Helvetica" w:cs="Helvetica"/>
          <w:sz w:val="19"/>
          <w:szCs w:val="19"/>
          <w:lang w:val="de-DE"/>
        </w:rPr>
        <w:t xml:space="preserve">Telefon: </w:t>
      </w:r>
      <w:r w:rsidRPr="004A36AD">
        <w:rPr>
          <w:rFonts w:ascii="Helvetica" w:hAnsi="Helvetica" w:cs="Helvetica"/>
          <w:sz w:val="19"/>
          <w:szCs w:val="19"/>
          <w:lang w:val="fr-FR"/>
        </w:rPr>
        <w:t>+49/(0)8031-230-159-201</w:t>
      </w:r>
      <w:r w:rsidRPr="004A36AD">
        <w:rPr>
          <w:rFonts w:ascii="Helvetica" w:hAnsi="Helvetica" w:cs="Helvetica"/>
          <w:sz w:val="19"/>
          <w:szCs w:val="19"/>
          <w:lang w:val="fr-FR"/>
        </w:rPr>
        <w:tab/>
        <w:t>Telefon: +49/(0)6331/5543-13</w:t>
      </w:r>
    </w:p>
    <w:p w14:paraId="689145D9" w14:textId="77777777" w:rsidR="00C5476E" w:rsidRPr="004A36AD" w:rsidRDefault="00C5476E" w:rsidP="00C5476E">
      <w:pPr>
        <w:tabs>
          <w:tab w:val="left" w:pos="5387"/>
        </w:tabs>
        <w:spacing w:line="240" w:lineRule="atLeast"/>
        <w:ind w:right="-284"/>
        <w:jc w:val="both"/>
        <w:rPr>
          <w:rFonts w:ascii="Helvetica" w:hAnsi="Helvetica" w:cs="Helvetica"/>
          <w:sz w:val="19"/>
          <w:szCs w:val="19"/>
          <w:lang w:val="de-DE"/>
        </w:rPr>
      </w:pPr>
      <w:r w:rsidRPr="004A36AD">
        <w:rPr>
          <w:rFonts w:ascii="Helvetica" w:hAnsi="Helvetica" w:cs="Helvetica"/>
          <w:sz w:val="19"/>
          <w:szCs w:val="19"/>
          <w:lang w:val="de-DE"/>
        </w:rPr>
        <w:t xml:space="preserve">Telefax: </w:t>
      </w:r>
      <w:r w:rsidRPr="004A36AD">
        <w:rPr>
          <w:rFonts w:ascii="Helvetica" w:hAnsi="Helvetica" w:cs="Helvetica"/>
          <w:sz w:val="19"/>
          <w:szCs w:val="19"/>
          <w:lang w:val="fr-FR"/>
        </w:rPr>
        <w:t>+49/(0)8031-230-159-199</w:t>
      </w:r>
      <w:r w:rsidRPr="004A36AD">
        <w:rPr>
          <w:rFonts w:ascii="Helvetica" w:hAnsi="Helvetica" w:cs="Helvetica"/>
          <w:sz w:val="19"/>
          <w:szCs w:val="19"/>
          <w:lang w:val="fr-FR"/>
        </w:rPr>
        <w:tab/>
        <w:t>Telefax: +49/(0)6331/5543-43</w:t>
      </w:r>
    </w:p>
    <w:p w14:paraId="28317418" w14:textId="77777777" w:rsidR="00C5476E" w:rsidRPr="004A36AD" w:rsidRDefault="00622FE3" w:rsidP="00C5476E">
      <w:pPr>
        <w:tabs>
          <w:tab w:val="left" w:pos="5387"/>
        </w:tabs>
        <w:spacing w:line="240" w:lineRule="atLeast"/>
        <w:ind w:right="-284"/>
        <w:jc w:val="both"/>
        <w:rPr>
          <w:rFonts w:ascii="Helvetica" w:hAnsi="Helvetica" w:cs="Helvetica"/>
          <w:sz w:val="19"/>
          <w:szCs w:val="19"/>
          <w:lang w:val="de-DE"/>
        </w:rPr>
      </w:pPr>
      <w:hyperlink r:id="rId14" w:history="1">
        <w:r w:rsidR="00C5476E" w:rsidRPr="004A36AD">
          <w:rPr>
            <w:rStyle w:val="Hyperlink"/>
            <w:rFonts w:ascii="Helvetica" w:hAnsi="Helvetica" w:cs="Helvetica"/>
            <w:sz w:val="19"/>
            <w:szCs w:val="19"/>
            <w:lang w:val="de-DE"/>
          </w:rPr>
          <w:t>info@idl.eu</w:t>
        </w:r>
      </w:hyperlink>
      <w:r w:rsidR="00C5476E" w:rsidRPr="004A36AD">
        <w:rPr>
          <w:rFonts w:ascii="Helvetica" w:hAnsi="Helvetica" w:cs="Helvetica"/>
          <w:sz w:val="19"/>
          <w:szCs w:val="19"/>
          <w:lang w:val="de-DE"/>
        </w:rPr>
        <w:t xml:space="preserve"> </w:t>
      </w:r>
      <w:r w:rsidR="00C5476E" w:rsidRPr="004A36AD">
        <w:rPr>
          <w:rFonts w:ascii="Helvetica" w:hAnsi="Helvetica" w:cs="Helvetica"/>
          <w:sz w:val="19"/>
          <w:szCs w:val="19"/>
          <w:lang w:val="de-DE"/>
        </w:rPr>
        <w:tab/>
      </w:r>
      <w:hyperlink r:id="rId15" w:history="1">
        <w:r w:rsidR="00C5476E" w:rsidRPr="004A36AD">
          <w:rPr>
            <w:rStyle w:val="Hyperlink"/>
            <w:rFonts w:ascii="Helvetica" w:hAnsi="Helvetica" w:cs="Helvetica"/>
            <w:sz w:val="19"/>
            <w:szCs w:val="19"/>
            <w:lang w:val="fr-FR"/>
          </w:rPr>
          <w:t xml:space="preserve">MOvermann@ars-pr.de </w:t>
        </w:r>
      </w:hyperlink>
    </w:p>
    <w:p w14:paraId="232FA2F2" w14:textId="0C3F8388" w:rsidR="00FD793A" w:rsidRPr="004A36AD" w:rsidRDefault="00C5476E" w:rsidP="00C5476E">
      <w:pPr>
        <w:tabs>
          <w:tab w:val="left" w:pos="5387"/>
        </w:tabs>
        <w:spacing w:line="240" w:lineRule="atLeast"/>
        <w:ind w:right="-284"/>
        <w:jc w:val="both"/>
        <w:rPr>
          <w:rFonts w:ascii="Helvetica" w:hAnsi="Helvetica" w:cs="Arial"/>
          <w:sz w:val="19"/>
          <w:szCs w:val="19"/>
          <w:lang w:val="fr-FR"/>
        </w:rPr>
      </w:pPr>
      <w:r w:rsidRPr="004A36AD">
        <w:rPr>
          <w:rFonts w:ascii="Helvetica" w:hAnsi="Helvetica" w:cs="Arial"/>
          <w:sz w:val="19"/>
          <w:szCs w:val="19"/>
          <w:lang w:val="de-DE"/>
        </w:rPr>
        <w:sym w:font="Wingdings 3" w:char="F084"/>
      </w:r>
      <w:r w:rsidRPr="004A36AD">
        <w:rPr>
          <w:rFonts w:ascii="Helvetica" w:hAnsi="Helvetica" w:cs="Arial"/>
          <w:sz w:val="19"/>
          <w:szCs w:val="19"/>
          <w:lang w:val="de-DE"/>
        </w:rPr>
        <w:t xml:space="preserve"> </w:t>
      </w:r>
      <w:hyperlink r:id="rId16" w:history="1">
        <w:r w:rsidRPr="004A36AD">
          <w:rPr>
            <w:rStyle w:val="Hyperlink"/>
            <w:rFonts w:ascii="Helvetica" w:hAnsi="Helvetica" w:cs="Helvetica"/>
            <w:sz w:val="19"/>
            <w:szCs w:val="19"/>
            <w:lang w:val="de-DE"/>
          </w:rPr>
          <w:t>www.idl.eu</w:t>
        </w:r>
      </w:hyperlink>
      <w:r w:rsidRPr="004A36AD">
        <w:rPr>
          <w:rFonts w:ascii="Helvetica" w:hAnsi="Helvetica" w:cs="Helvetica"/>
          <w:sz w:val="19"/>
          <w:szCs w:val="19"/>
          <w:lang w:val="de-DE"/>
        </w:rPr>
        <w:t xml:space="preserve"> </w:t>
      </w:r>
      <w:r w:rsidRPr="004A36AD">
        <w:rPr>
          <w:rFonts w:ascii="Helvetica" w:hAnsi="Helvetica" w:cs="Helvetica"/>
          <w:sz w:val="19"/>
          <w:szCs w:val="19"/>
          <w:lang w:val="de-DE"/>
        </w:rPr>
        <w:tab/>
      </w:r>
      <w:r w:rsidRPr="004A36AD">
        <w:rPr>
          <w:rFonts w:ascii="Helvetica" w:hAnsi="Helvetica" w:cs="Arial"/>
          <w:sz w:val="19"/>
          <w:szCs w:val="19"/>
          <w:lang w:val="de-DE"/>
        </w:rPr>
        <w:sym w:font="Wingdings 3" w:char="F084"/>
      </w:r>
      <w:r w:rsidRPr="004A36AD">
        <w:rPr>
          <w:rFonts w:ascii="Helvetica" w:hAnsi="Helvetica" w:cs="Arial"/>
          <w:sz w:val="19"/>
          <w:szCs w:val="19"/>
          <w:lang w:val="de-DE"/>
        </w:rPr>
        <w:t xml:space="preserve"> </w:t>
      </w:r>
      <w:hyperlink r:id="rId17" w:history="1">
        <w:r w:rsidRPr="004A36AD">
          <w:rPr>
            <w:rStyle w:val="Hyperlink"/>
            <w:rFonts w:ascii="Helvetica" w:hAnsi="Helvetica" w:cs="Helvetica"/>
            <w:sz w:val="19"/>
            <w:szCs w:val="19"/>
            <w:lang w:val="fr-FR"/>
          </w:rPr>
          <w:t>www.ars-pr.de</w:t>
        </w:r>
      </w:hyperlink>
    </w:p>
    <w:sectPr w:rsidR="00FD793A" w:rsidRPr="004A36AD" w:rsidSect="0097448C">
      <w:headerReference w:type="default" r:id="rId18"/>
      <w:footerReference w:type="default" r:id="rId19"/>
      <w:pgSz w:w="11906" w:h="16838" w:code="9"/>
      <w:pgMar w:top="2268" w:right="1985" w:bottom="1418"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46DA1" w14:textId="77777777" w:rsidR="00F06195" w:rsidRDefault="00F06195">
      <w:r>
        <w:separator/>
      </w:r>
    </w:p>
  </w:endnote>
  <w:endnote w:type="continuationSeparator" w:id="0">
    <w:p w14:paraId="5E0884A3" w14:textId="77777777" w:rsidR="00F06195" w:rsidRDefault="00F0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MV Bol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harlesworth">
    <w:altName w:val="Felix Titling"/>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BoldItalic">
    <w:panose1 w:val="00000000000000000000"/>
    <w:charset w:val="00"/>
    <w:family w:val="roman"/>
    <w:notTrueType/>
    <w:pitch w:val="default"/>
    <w:sig w:usb0="00000003" w:usb1="00000000" w:usb2="00000000" w:usb3="00000000" w:csb0="00000001" w:csb1="00000000"/>
  </w:font>
  <w:font w:name="Dax-Regular">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D4A02" w14:textId="77777777" w:rsidR="00F16112" w:rsidRPr="007F2791" w:rsidRDefault="00F16112" w:rsidP="00601805">
    <w:pPr>
      <w:pStyle w:val="Fuzeile"/>
      <w:ind w:right="-1420"/>
      <w:rPr>
        <w:rFonts w:ascii="Helvetica" w:hAnsi="Helvetica" w:cs="Arial"/>
        <w:b/>
        <w:bCs/>
        <w:sz w:val="18"/>
        <w:szCs w:val="18"/>
        <w:lang w:val="de-DE"/>
      </w:rPr>
    </w:pPr>
  </w:p>
  <w:p w14:paraId="6CACFC80" w14:textId="33FAE334" w:rsidR="00F16112" w:rsidRPr="00E8211C" w:rsidRDefault="00E8211C" w:rsidP="00E8211C">
    <w:pPr>
      <w:pStyle w:val="Fuzeile"/>
      <w:ind w:right="-1420"/>
      <w:rPr>
        <w:rFonts w:ascii="Helvetica" w:hAnsi="Helvetica" w:cs="Arial"/>
        <w:b/>
        <w:bCs/>
        <w:sz w:val="18"/>
        <w:szCs w:val="18"/>
        <w:lang w:val="de-DE"/>
      </w:rPr>
    </w:pPr>
    <w:r w:rsidRPr="00202109">
      <w:rPr>
        <w:rFonts w:ascii="Helvetica" w:hAnsi="Helvetica" w:cs="Arial"/>
        <w:b/>
        <w:bCs/>
        <w:sz w:val="19"/>
        <w:szCs w:val="19"/>
        <w:lang w:val="de-DE"/>
      </w:rPr>
      <w:t xml:space="preserve">Text-/Bild-Download unter </w:t>
    </w:r>
    <w:hyperlink r:id="rId1" w:history="1">
      <w:r w:rsidR="00185CF8" w:rsidRPr="00C5187A">
        <w:rPr>
          <w:rStyle w:val="Hyperlink"/>
          <w:rFonts w:ascii="Helvetica" w:eastAsiaTheme="majorEastAsia" w:hAnsi="Helvetica" w:cs="Arial"/>
          <w:b/>
          <w:sz w:val="19"/>
          <w:szCs w:val="19"/>
          <w:lang w:val="de-DE"/>
        </w:rPr>
        <w:t>http://ars-pr.de/presse/20171128_idl</w:t>
      </w:r>
    </w:hyperlink>
    <w:r w:rsidR="00185CF8">
      <w:rPr>
        <w:rFonts w:ascii="Helvetica" w:eastAsiaTheme="majorEastAsia" w:hAnsi="Helvetica" w:cs="Arial"/>
        <w:b/>
        <w:sz w:val="19"/>
        <w:szCs w:val="19"/>
        <w:lang w:val="de-DE"/>
      </w:rPr>
      <w:t xml:space="preserve"> </w:t>
    </w:r>
    <w:r w:rsidR="008E4C06">
      <w:rPr>
        <w:rFonts w:ascii="Helvetica" w:eastAsiaTheme="majorEastAsia" w:hAnsi="Helvetica" w:cs="Arial"/>
        <w:b/>
        <w:sz w:val="19"/>
        <w:szCs w:val="19"/>
        <w:lang w:val="de-DE"/>
      </w:rPr>
      <w:t xml:space="preserve"> </w:t>
    </w:r>
    <w:r w:rsidR="00D0461B">
      <w:rPr>
        <w:rFonts w:ascii="Helvetica" w:eastAsiaTheme="majorEastAsia" w:hAnsi="Helvetica" w:cs="Arial"/>
        <w:b/>
        <w:sz w:val="19"/>
        <w:szCs w:val="19"/>
        <w:lang w:val="de-DE"/>
      </w:rPr>
      <w:t xml:space="preserve"> </w:t>
    </w:r>
    <w:r>
      <w:rPr>
        <w:rFonts w:ascii="Helvetica" w:hAnsi="Helvetica" w:cs="Arial"/>
        <w:b/>
        <w:bCs/>
        <w:sz w:val="19"/>
        <w:szCs w:val="19"/>
        <w:lang w:val="de-DE"/>
      </w:rPr>
      <w:t xml:space="preserve">  </w:t>
    </w:r>
    <w:r w:rsidRPr="00202109">
      <w:rPr>
        <w:rFonts w:ascii="Helvetica" w:hAnsi="Helvetica" w:cs="Arial"/>
        <w:b/>
        <w:bCs/>
        <w:sz w:val="18"/>
        <w:szCs w:val="18"/>
        <w:lang w:val="de-DE"/>
      </w:rPr>
      <w:t xml:space="preserve">     </w:t>
    </w:r>
    <w:r>
      <w:rPr>
        <w:rFonts w:ascii="Helvetica" w:hAnsi="Helvetica" w:cs="Arial"/>
        <w:b/>
        <w:bCs/>
        <w:sz w:val="18"/>
        <w:szCs w:val="18"/>
        <w:lang w:val="de-DE"/>
      </w:rPr>
      <w:t xml:space="preserve">  </w:t>
    </w:r>
    <w:r w:rsidR="00D74205">
      <w:rPr>
        <w:rFonts w:ascii="Helvetica" w:hAnsi="Helvetica" w:cs="Arial"/>
        <w:b/>
        <w:bCs/>
        <w:sz w:val="18"/>
        <w:szCs w:val="18"/>
        <w:lang w:val="de-DE"/>
      </w:rPr>
      <w:t xml:space="preserve">    </w:t>
    </w:r>
    <w:r>
      <w:rPr>
        <w:rFonts w:ascii="Helvetica" w:hAnsi="Helvetica" w:cs="Arial"/>
        <w:b/>
        <w:bCs/>
        <w:sz w:val="18"/>
        <w:szCs w:val="18"/>
        <w:lang w:val="de-DE"/>
      </w:rPr>
      <w:t xml:space="preserve">                                     </w:t>
    </w:r>
    <w:r w:rsidRPr="00202109">
      <w:rPr>
        <w:rFonts w:ascii="Helvetica" w:hAnsi="Helvetica" w:cs="Arial"/>
        <w:b/>
        <w:bCs/>
        <w:sz w:val="18"/>
        <w:szCs w:val="18"/>
        <w:lang w:val="de-DE"/>
      </w:rPr>
      <w:t xml:space="preserve">         </w:t>
    </w:r>
    <w:r w:rsidRPr="007F2791">
      <w:rPr>
        <w:rStyle w:val="Seitenzahl"/>
        <w:rFonts w:ascii="Helvetica" w:hAnsi="Helvetica" w:cs="Arial"/>
        <w:b/>
        <w:bCs/>
        <w:sz w:val="18"/>
        <w:szCs w:val="18"/>
      </w:rPr>
      <w:fldChar w:fldCharType="begin"/>
    </w:r>
    <w:r w:rsidRPr="00202109">
      <w:rPr>
        <w:rStyle w:val="Seitenzahl"/>
        <w:rFonts w:ascii="Helvetica" w:hAnsi="Helvetica" w:cs="Arial"/>
        <w:b/>
        <w:bCs/>
        <w:sz w:val="18"/>
        <w:szCs w:val="18"/>
        <w:lang w:val="de-DE"/>
      </w:rPr>
      <w:instrText xml:space="preserve"> PAGE </w:instrText>
    </w:r>
    <w:r w:rsidRPr="007F2791">
      <w:rPr>
        <w:rStyle w:val="Seitenzahl"/>
        <w:rFonts w:ascii="Helvetica" w:hAnsi="Helvetica" w:cs="Arial"/>
        <w:b/>
        <w:bCs/>
        <w:sz w:val="18"/>
        <w:szCs w:val="18"/>
      </w:rPr>
      <w:fldChar w:fldCharType="separate"/>
    </w:r>
    <w:r w:rsidR="00622FE3">
      <w:rPr>
        <w:rStyle w:val="Seitenzahl"/>
        <w:rFonts w:ascii="Helvetica" w:hAnsi="Helvetica" w:cs="Arial"/>
        <w:b/>
        <w:bCs/>
        <w:noProof/>
        <w:sz w:val="18"/>
        <w:szCs w:val="18"/>
        <w:lang w:val="de-DE"/>
      </w:rPr>
      <w:t>1</w:t>
    </w:r>
    <w:r w:rsidRPr="007F2791">
      <w:rPr>
        <w:rStyle w:val="Seitenzahl"/>
        <w:rFonts w:ascii="Helvetica" w:hAnsi="Helvetica" w:cs="Arial"/>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1EEC8" w14:textId="77777777" w:rsidR="00F06195" w:rsidRDefault="00F06195">
      <w:r>
        <w:separator/>
      </w:r>
    </w:p>
  </w:footnote>
  <w:footnote w:type="continuationSeparator" w:id="0">
    <w:p w14:paraId="763AA9D3" w14:textId="77777777" w:rsidR="00F06195" w:rsidRDefault="00F06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88EA8" w14:textId="7F52E904" w:rsidR="00F16112" w:rsidRDefault="00F16112" w:rsidP="00920D07">
    <w:pPr>
      <w:pStyle w:val="berschrift1"/>
      <w:rPr>
        <w:rFonts w:ascii="Helvetica" w:hAnsi="Helvetica" w:cs="Helvetica"/>
        <w:spacing w:val="20"/>
        <w:sz w:val="28"/>
        <w:szCs w:val="28"/>
      </w:rPr>
    </w:pPr>
    <w:r>
      <w:rPr>
        <w:rFonts w:ascii="Helvetica" w:hAnsi="Helvetica" w:cs="Helvetica"/>
        <w:noProof/>
        <w:spacing w:val="20"/>
        <w:sz w:val="28"/>
        <w:szCs w:val="28"/>
      </w:rPr>
      <w:drawing>
        <wp:anchor distT="0" distB="0" distL="114300" distR="114300" simplePos="0" relativeHeight="251658240" behindDoc="1" locked="0" layoutInCell="1" allowOverlap="1" wp14:anchorId="6CC71DA8" wp14:editId="2DC99B8F">
          <wp:simplePos x="0" y="0"/>
          <wp:positionH relativeFrom="column">
            <wp:posOffset>4536440</wp:posOffset>
          </wp:positionH>
          <wp:positionV relativeFrom="paragraph">
            <wp:posOffset>-483870</wp:posOffset>
          </wp:positionV>
          <wp:extent cx="1070610" cy="944880"/>
          <wp:effectExtent l="19050" t="0" r="0" b="0"/>
          <wp:wrapTight wrapText="bothSides">
            <wp:wrapPolygon edited="0">
              <wp:start x="-384" y="0"/>
              <wp:lineTo x="-384" y="21339"/>
              <wp:lineTo x="21523" y="21339"/>
              <wp:lineTo x="21523" y="0"/>
              <wp:lineTo x="-384" y="0"/>
            </wp:wrapPolygon>
          </wp:wrapTight>
          <wp:docPr id="40" name="Bild 40" descr="C:\Users\Admin\Netzwerkdateien ars\Kunden\IDL\Grafiken\Logo\IDL-logo_-nur-I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Admin\Netzwerkdateien ars\Kunden\IDL\Grafiken\Logo\IDL-logo_-nur-IDL.jpg"/>
                  <pic:cNvPicPr>
                    <a:picLocks noChangeAspect="1" noChangeArrowheads="1"/>
                  </pic:cNvPicPr>
                </pic:nvPicPr>
                <pic:blipFill>
                  <a:blip r:embed="rId1"/>
                  <a:srcRect/>
                  <a:stretch>
                    <a:fillRect/>
                  </a:stretch>
                </pic:blipFill>
                <pic:spPr bwMode="auto">
                  <a:xfrm>
                    <a:off x="0" y="0"/>
                    <a:ext cx="1070610" cy="944880"/>
                  </a:xfrm>
                  <a:prstGeom prst="rect">
                    <a:avLst/>
                  </a:prstGeom>
                  <a:noFill/>
                  <a:ln w="9525">
                    <a:noFill/>
                    <a:miter lim="800000"/>
                    <a:headEnd/>
                    <a:tailEnd/>
                  </a:ln>
                </pic:spPr>
              </pic:pic>
            </a:graphicData>
          </a:graphic>
        </wp:anchor>
      </w:drawing>
    </w:r>
    <w:r w:rsidR="005B300E">
      <w:rPr>
        <w:rFonts w:ascii="Helvetica" w:hAnsi="Helvetica" w:cs="Helvetica"/>
        <w:spacing w:val="20"/>
        <w:sz w:val="28"/>
        <w:szCs w:val="28"/>
      </w:rPr>
      <w:t>PRODUKTNEWS</w:t>
    </w:r>
  </w:p>
  <w:p w14:paraId="10A5B3F4" w14:textId="77777777" w:rsidR="00F16112" w:rsidRPr="00920D07" w:rsidRDefault="00F16112" w:rsidP="00920D07">
    <w:pPr>
      <w:rPr>
        <w:rFonts w:ascii="Helvetica" w:hAnsi="Helvetica"/>
        <w:b/>
        <w:spacing w:val="20"/>
        <w:lang w:val="de-DE"/>
      </w:rPr>
    </w:pPr>
    <w:r w:rsidRPr="00920D07">
      <w:rPr>
        <w:rFonts w:ascii="Helvetica" w:hAnsi="Helvetica"/>
        <w:b/>
        <w:spacing w:val="20"/>
        <w:lang w:val="de-DE"/>
      </w:rPr>
      <w:t xml:space="preserve">der </w:t>
    </w:r>
    <w:r w:rsidRPr="004D4F88">
      <w:rPr>
        <w:rFonts w:ascii="Helvetica" w:hAnsi="Helvetica"/>
        <w:b/>
        <w:spacing w:val="20"/>
        <w:lang w:val="de-DE"/>
      </w:rPr>
      <w:t>IDL-Unternehmensgruppe</w:t>
    </w:r>
  </w:p>
  <w:p w14:paraId="3FF540ED" w14:textId="77777777" w:rsidR="00F16112" w:rsidRDefault="00F16112" w:rsidP="00920D07">
    <w:pPr>
      <w:pStyle w:val="Kopfzeile"/>
      <w:rPr>
        <w:rFonts w:ascii="Arial" w:hAnsi="Arial" w:cs="Arial"/>
        <w:b/>
        <w:bCs/>
        <w:i/>
        <w:iCs/>
        <w:sz w:val="24"/>
        <w:szCs w:val="24"/>
      </w:rPr>
    </w:pPr>
  </w:p>
  <w:p w14:paraId="3EC8A129" w14:textId="77777777" w:rsidR="00F16112" w:rsidRDefault="00B54B67" w:rsidP="00920D07">
    <w:pPr>
      <w:pStyle w:val="Kopfzeile"/>
      <w:rPr>
        <w:rFonts w:ascii="Arial" w:hAnsi="Arial" w:cs="Arial"/>
        <w:b/>
        <w:bCs/>
        <w:i/>
        <w:iCs/>
        <w:sz w:val="24"/>
        <w:szCs w:val="24"/>
      </w:rPr>
    </w:pPr>
    <w:r>
      <w:rPr>
        <w:rFonts w:ascii="Arial" w:hAnsi="Arial" w:cs="Arial"/>
        <w:b/>
        <w:bCs/>
        <w:i/>
        <w:iCs/>
        <w:noProof/>
        <w:sz w:val="24"/>
        <w:szCs w:val="24"/>
        <w:lang w:val="de-DE"/>
      </w:rPr>
      <mc:AlternateContent>
        <mc:Choice Requires="wps">
          <w:drawing>
            <wp:anchor distT="0" distB="0" distL="114300" distR="114300" simplePos="0" relativeHeight="251659264" behindDoc="0" locked="0" layoutInCell="1" allowOverlap="1" wp14:anchorId="2A619B96" wp14:editId="7D9A8CC6">
              <wp:simplePos x="0" y="0"/>
              <wp:positionH relativeFrom="column">
                <wp:posOffset>20320</wp:posOffset>
              </wp:positionH>
              <wp:positionV relativeFrom="paragraph">
                <wp:posOffset>31115</wp:posOffset>
              </wp:positionV>
              <wp:extent cx="5579745" cy="3175"/>
              <wp:effectExtent l="0" t="0" r="20955" b="34925"/>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31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18B30"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2.45pt" to="440.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" strokeweight="1.5pt"/>
          </w:pict>
        </mc:Fallback>
      </mc:AlternateContent>
    </w:r>
  </w:p>
  <w:p w14:paraId="31DB6C4D" w14:textId="77777777" w:rsidR="00F16112" w:rsidRPr="00920D07" w:rsidRDefault="00F16112" w:rsidP="00920D0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D45A3"/>
    <w:multiLevelType w:val="hybridMultilevel"/>
    <w:tmpl w:val="68A6349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B17DFF"/>
    <w:multiLevelType w:val="hybridMultilevel"/>
    <w:tmpl w:val="914227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C21AD2"/>
    <w:multiLevelType w:val="hybridMultilevel"/>
    <w:tmpl w:val="664E4562"/>
    <w:lvl w:ilvl="0" w:tplc="41A24EFA">
      <w:start w:val="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B33848"/>
    <w:multiLevelType w:val="hybridMultilevel"/>
    <w:tmpl w:val="DC38046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0564AEB"/>
    <w:multiLevelType w:val="hybridMultilevel"/>
    <w:tmpl w:val="D9484392"/>
    <w:lvl w:ilvl="0" w:tplc="0407000B">
      <w:start w:val="1"/>
      <w:numFmt w:val="bullet"/>
      <w:lvlText w:val=""/>
      <w:lvlJc w:val="left"/>
      <w:pPr>
        <w:ind w:left="4187"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4B7C5F"/>
    <w:multiLevelType w:val="multilevel"/>
    <w:tmpl w:val="58FC1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E92146"/>
    <w:multiLevelType w:val="hybridMultilevel"/>
    <w:tmpl w:val="433A886E"/>
    <w:lvl w:ilvl="0" w:tplc="0407000B">
      <w:start w:val="1"/>
      <w:numFmt w:val="bullet"/>
      <w:lvlText w:val=""/>
      <w:lvlJc w:val="left"/>
      <w:pPr>
        <w:ind w:left="8724" w:hanging="360"/>
      </w:pPr>
      <w:rPr>
        <w:rFonts w:ascii="Wingdings" w:hAnsi="Wingdings" w:hint="default"/>
      </w:rPr>
    </w:lvl>
    <w:lvl w:ilvl="1" w:tplc="04070003">
      <w:start w:val="1"/>
      <w:numFmt w:val="bullet"/>
      <w:lvlText w:val="o"/>
      <w:lvlJc w:val="left"/>
      <w:pPr>
        <w:ind w:left="9444" w:hanging="360"/>
      </w:pPr>
      <w:rPr>
        <w:rFonts w:ascii="Courier New" w:hAnsi="Courier New" w:cs="Courier New" w:hint="default"/>
      </w:rPr>
    </w:lvl>
    <w:lvl w:ilvl="2" w:tplc="04070005" w:tentative="1">
      <w:start w:val="1"/>
      <w:numFmt w:val="bullet"/>
      <w:lvlText w:val=""/>
      <w:lvlJc w:val="left"/>
      <w:pPr>
        <w:ind w:left="10164" w:hanging="360"/>
      </w:pPr>
      <w:rPr>
        <w:rFonts w:ascii="Wingdings" w:hAnsi="Wingdings" w:hint="default"/>
      </w:rPr>
    </w:lvl>
    <w:lvl w:ilvl="3" w:tplc="04070001" w:tentative="1">
      <w:start w:val="1"/>
      <w:numFmt w:val="bullet"/>
      <w:lvlText w:val=""/>
      <w:lvlJc w:val="left"/>
      <w:pPr>
        <w:ind w:left="10884" w:hanging="360"/>
      </w:pPr>
      <w:rPr>
        <w:rFonts w:ascii="Symbol" w:hAnsi="Symbol" w:hint="default"/>
      </w:rPr>
    </w:lvl>
    <w:lvl w:ilvl="4" w:tplc="04070003" w:tentative="1">
      <w:start w:val="1"/>
      <w:numFmt w:val="bullet"/>
      <w:lvlText w:val="o"/>
      <w:lvlJc w:val="left"/>
      <w:pPr>
        <w:ind w:left="11604" w:hanging="360"/>
      </w:pPr>
      <w:rPr>
        <w:rFonts w:ascii="Courier New" w:hAnsi="Courier New" w:cs="Courier New" w:hint="default"/>
      </w:rPr>
    </w:lvl>
    <w:lvl w:ilvl="5" w:tplc="04070005" w:tentative="1">
      <w:start w:val="1"/>
      <w:numFmt w:val="bullet"/>
      <w:lvlText w:val=""/>
      <w:lvlJc w:val="left"/>
      <w:pPr>
        <w:ind w:left="12324" w:hanging="360"/>
      </w:pPr>
      <w:rPr>
        <w:rFonts w:ascii="Wingdings" w:hAnsi="Wingdings" w:hint="default"/>
      </w:rPr>
    </w:lvl>
    <w:lvl w:ilvl="6" w:tplc="04070001" w:tentative="1">
      <w:start w:val="1"/>
      <w:numFmt w:val="bullet"/>
      <w:lvlText w:val=""/>
      <w:lvlJc w:val="left"/>
      <w:pPr>
        <w:ind w:left="13044" w:hanging="360"/>
      </w:pPr>
      <w:rPr>
        <w:rFonts w:ascii="Symbol" w:hAnsi="Symbol" w:hint="default"/>
      </w:rPr>
    </w:lvl>
    <w:lvl w:ilvl="7" w:tplc="04070003" w:tentative="1">
      <w:start w:val="1"/>
      <w:numFmt w:val="bullet"/>
      <w:lvlText w:val="o"/>
      <w:lvlJc w:val="left"/>
      <w:pPr>
        <w:ind w:left="13764" w:hanging="360"/>
      </w:pPr>
      <w:rPr>
        <w:rFonts w:ascii="Courier New" w:hAnsi="Courier New" w:cs="Courier New" w:hint="default"/>
      </w:rPr>
    </w:lvl>
    <w:lvl w:ilvl="8" w:tplc="04070005" w:tentative="1">
      <w:start w:val="1"/>
      <w:numFmt w:val="bullet"/>
      <w:lvlText w:val=""/>
      <w:lvlJc w:val="left"/>
      <w:pPr>
        <w:ind w:left="14484" w:hanging="360"/>
      </w:pPr>
      <w:rPr>
        <w:rFonts w:ascii="Wingdings" w:hAnsi="Wingdings" w:hint="default"/>
      </w:rPr>
    </w:lvl>
  </w:abstractNum>
  <w:abstractNum w:abstractNumId="7" w15:restartNumberingAfterBreak="0">
    <w:nsid w:val="300B4A8A"/>
    <w:multiLevelType w:val="hybridMultilevel"/>
    <w:tmpl w:val="CDA0E940"/>
    <w:lvl w:ilvl="0" w:tplc="04070001">
      <w:start w:val="1"/>
      <w:numFmt w:val="bullet"/>
      <w:lvlText w:val=""/>
      <w:lvlJc w:val="left"/>
      <w:pPr>
        <w:ind w:left="2846" w:hanging="360"/>
      </w:pPr>
      <w:rPr>
        <w:rFonts w:ascii="Symbol" w:hAnsi="Symbol" w:hint="default"/>
      </w:rPr>
    </w:lvl>
    <w:lvl w:ilvl="1" w:tplc="04070003" w:tentative="1">
      <w:start w:val="1"/>
      <w:numFmt w:val="bullet"/>
      <w:lvlText w:val="o"/>
      <w:lvlJc w:val="left"/>
      <w:pPr>
        <w:ind w:left="3566" w:hanging="360"/>
      </w:pPr>
      <w:rPr>
        <w:rFonts w:ascii="Courier New" w:hAnsi="Courier New" w:cs="Courier New" w:hint="default"/>
      </w:rPr>
    </w:lvl>
    <w:lvl w:ilvl="2" w:tplc="04070005" w:tentative="1">
      <w:start w:val="1"/>
      <w:numFmt w:val="bullet"/>
      <w:lvlText w:val=""/>
      <w:lvlJc w:val="left"/>
      <w:pPr>
        <w:ind w:left="4286" w:hanging="360"/>
      </w:pPr>
      <w:rPr>
        <w:rFonts w:ascii="Wingdings" w:hAnsi="Wingdings" w:hint="default"/>
      </w:rPr>
    </w:lvl>
    <w:lvl w:ilvl="3" w:tplc="04070001" w:tentative="1">
      <w:start w:val="1"/>
      <w:numFmt w:val="bullet"/>
      <w:lvlText w:val=""/>
      <w:lvlJc w:val="left"/>
      <w:pPr>
        <w:ind w:left="5006" w:hanging="360"/>
      </w:pPr>
      <w:rPr>
        <w:rFonts w:ascii="Symbol" w:hAnsi="Symbol" w:hint="default"/>
      </w:rPr>
    </w:lvl>
    <w:lvl w:ilvl="4" w:tplc="04070003" w:tentative="1">
      <w:start w:val="1"/>
      <w:numFmt w:val="bullet"/>
      <w:lvlText w:val="o"/>
      <w:lvlJc w:val="left"/>
      <w:pPr>
        <w:ind w:left="5726" w:hanging="360"/>
      </w:pPr>
      <w:rPr>
        <w:rFonts w:ascii="Courier New" w:hAnsi="Courier New" w:cs="Courier New" w:hint="default"/>
      </w:rPr>
    </w:lvl>
    <w:lvl w:ilvl="5" w:tplc="04070005" w:tentative="1">
      <w:start w:val="1"/>
      <w:numFmt w:val="bullet"/>
      <w:lvlText w:val=""/>
      <w:lvlJc w:val="left"/>
      <w:pPr>
        <w:ind w:left="6446" w:hanging="360"/>
      </w:pPr>
      <w:rPr>
        <w:rFonts w:ascii="Wingdings" w:hAnsi="Wingdings" w:hint="default"/>
      </w:rPr>
    </w:lvl>
    <w:lvl w:ilvl="6" w:tplc="04070001" w:tentative="1">
      <w:start w:val="1"/>
      <w:numFmt w:val="bullet"/>
      <w:lvlText w:val=""/>
      <w:lvlJc w:val="left"/>
      <w:pPr>
        <w:ind w:left="7166" w:hanging="360"/>
      </w:pPr>
      <w:rPr>
        <w:rFonts w:ascii="Symbol" w:hAnsi="Symbol" w:hint="default"/>
      </w:rPr>
    </w:lvl>
    <w:lvl w:ilvl="7" w:tplc="04070003" w:tentative="1">
      <w:start w:val="1"/>
      <w:numFmt w:val="bullet"/>
      <w:lvlText w:val="o"/>
      <w:lvlJc w:val="left"/>
      <w:pPr>
        <w:ind w:left="7886" w:hanging="360"/>
      </w:pPr>
      <w:rPr>
        <w:rFonts w:ascii="Courier New" w:hAnsi="Courier New" w:cs="Courier New" w:hint="default"/>
      </w:rPr>
    </w:lvl>
    <w:lvl w:ilvl="8" w:tplc="04070005" w:tentative="1">
      <w:start w:val="1"/>
      <w:numFmt w:val="bullet"/>
      <w:lvlText w:val=""/>
      <w:lvlJc w:val="left"/>
      <w:pPr>
        <w:ind w:left="8606" w:hanging="360"/>
      </w:pPr>
      <w:rPr>
        <w:rFonts w:ascii="Wingdings" w:hAnsi="Wingdings" w:hint="default"/>
      </w:rPr>
    </w:lvl>
  </w:abstractNum>
  <w:abstractNum w:abstractNumId="8" w15:restartNumberingAfterBreak="0">
    <w:nsid w:val="303B02AB"/>
    <w:multiLevelType w:val="hybridMultilevel"/>
    <w:tmpl w:val="36BACA3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5402438"/>
    <w:multiLevelType w:val="multilevel"/>
    <w:tmpl w:val="45F6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D86756"/>
    <w:multiLevelType w:val="multilevel"/>
    <w:tmpl w:val="381AAE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B174EF"/>
    <w:multiLevelType w:val="hybridMultilevel"/>
    <w:tmpl w:val="2F40096E"/>
    <w:lvl w:ilvl="0" w:tplc="41A24EFA">
      <w:start w:val="6"/>
      <w:numFmt w:val="bullet"/>
      <w:lvlText w:val=""/>
      <w:lvlJc w:val="left"/>
      <w:pPr>
        <w:ind w:left="360" w:hanging="360"/>
      </w:pPr>
      <w:rPr>
        <w:rFonts w:ascii="Wingdings" w:eastAsia="Times New Roman"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C7E605E"/>
    <w:multiLevelType w:val="multilevel"/>
    <w:tmpl w:val="7CEC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155F58"/>
    <w:multiLevelType w:val="hybridMultilevel"/>
    <w:tmpl w:val="06B6AC6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232783"/>
    <w:multiLevelType w:val="hybridMultilevel"/>
    <w:tmpl w:val="FA66C250"/>
    <w:lvl w:ilvl="0" w:tplc="04070001">
      <w:start w:val="1"/>
      <w:numFmt w:val="bullet"/>
      <w:lvlText w:val=""/>
      <w:lvlJc w:val="left"/>
      <w:pPr>
        <w:ind w:left="2061" w:hanging="360"/>
      </w:pPr>
      <w:rPr>
        <w:rFonts w:ascii="Symbol" w:hAnsi="Symbo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5" w15:restartNumberingAfterBreak="0">
    <w:nsid w:val="4D171F6C"/>
    <w:multiLevelType w:val="hybridMultilevel"/>
    <w:tmpl w:val="406E1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5A7191"/>
    <w:multiLevelType w:val="hybridMultilevel"/>
    <w:tmpl w:val="38300998"/>
    <w:lvl w:ilvl="0" w:tplc="04070001">
      <w:start w:val="1"/>
      <w:numFmt w:val="bullet"/>
      <w:lvlText w:val=""/>
      <w:lvlJc w:val="left"/>
      <w:pPr>
        <w:ind w:left="2061" w:hanging="360"/>
      </w:pPr>
      <w:rPr>
        <w:rFonts w:ascii="Symbol" w:hAnsi="Symbo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7" w15:restartNumberingAfterBreak="0">
    <w:nsid w:val="50BA2993"/>
    <w:multiLevelType w:val="hybridMultilevel"/>
    <w:tmpl w:val="72DE24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CB19B1"/>
    <w:multiLevelType w:val="hybridMultilevel"/>
    <w:tmpl w:val="AA3E96D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C406EB"/>
    <w:multiLevelType w:val="hybridMultilevel"/>
    <w:tmpl w:val="D4D8F5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6BC386B"/>
    <w:multiLevelType w:val="hybridMultilevel"/>
    <w:tmpl w:val="6594569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B0524BA"/>
    <w:multiLevelType w:val="hybridMultilevel"/>
    <w:tmpl w:val="38104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CED3C07"/>
    <w:multiLevelType w:val="hybridMultilevel"/>
    <w:tmpl w:val="2A26657E"/>
    <w:lvl w:ilvl="0" w:tplc="AC7CB42A">
      <w:numFmt w:val="bullet"/>
      <w:lvlText w:val="-"/>
      <w:lvlJc w:val="left"/>
      <w:pPr>
        <w:ind w:left="2061" w:hanging="360"/>
      </w:pPr>
      <w:rPr>
        <w:rFonts w:ascii="Helvetica" w:eastAsia="Times New Roman" w:hAnsi="Helvetica"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3" w15:restartNumberingAfterBreak="0">
    <w:nsid w:val="5F42407E"/>
    <w:multiLevelType w:val="hybridMultilevel"/>
    <w:tmpl w:val="A45E1A9C"/>
    <w:lvl w:ilvl="0" w:tplc="04070001">
      <w:start w:val="1"/>
      <w:numFmt w:val="bullet"/>
      <w:lvlText w:val=""/>
      <w:lvlJc w:val="left"/>
      <w:pPr>
        <w:ind w:left="6120" w:hanging="360"/>
      </w:pPr>
      <w:rPr>
        <w:rFonts w:ascii="Symbol" w:hAnsi="Symbol" w:hint="default"/>
      </w:rPr>
    </w:lvl>
    <w:lvl w:ilvl="1" w:tplc="04070003">
      <w:start w:val="1"/>
      <w:numFmt w:val="bullet"/>
      <w:lvlText w:val="o"/>
      <w:lvlJc w:val="left"/>
      <w:pPr>
        <w:ind w:left="6840" w:hanging="360"/>
      </w:pPr>
      <w:rPr>
        <w:rFonts w:ascii="Courier New" w:hAnsi="Courier New" w:cs="Courier New" w:hint="default"/>
      </w:rPr>
    </w:lvl>
    <w:lvl w:ilvl="2" w:tplc="04070005" w:tentative="1">
      <w:start w:val="1"/>
      <w:numFmt w:val="bullet"/>
      <w:lvlText w:val=""/>
      <w:lvlJc w:val="left"/>
      <w:pPr>
        <w:ind w:left="7560" w:hanging="360"/>
      </w:pPr>
      <w:rPr>
        <w:rFonts w:ascii="Wingdings" w:hAnsi="Wingdings" w:hint="default"/>
      </w:rPr>
    </w:lvl>
    <w:lvl w:ilvl="3" w:tplc="04070001" w:tentative="1">
      <w:start w:val="1"/>
      <w:numFmt w:val="bullet"/>
      <w:lvlText w:val=""/>
      <w:lvlJc w:val="left"/>
      <w:pPr>
        <w:ind w:left="8280" w:hanging="360"/>
      </w:pPr>
      <w:rPr>
        <w:rFonts w:ascii="Symbol" w:hAnsi="Symbol" w:hint="default"/>
      </w:rPr>
    </w:lvl>
    <w:lvl w:ilvl="4" w:tplc="04070003" w:tentative="1">
      <w:start w:val="1"/>
      <w:numFmt w:val="bullet"/>
      <w:lvlText w:val="o"/>
      <w:lvlJc w:val="left"/>
      <w:pPr>
        <w:ind w:left="9000" w:hanging="360"/>
      </w:pPr>
      <w:rPr>
        <w:rFonts w:ascii="Courier New" w:hAnsi="Courier New" w:cs="Courier New" w:hint="default"/>
      </w:rPr>
    </w:lvl>
    <w:lvl w:ilvl="5" w:tplc="04070005" w:tentative="1">
      <w:start w:val="1"/>
      <w:numFmt w:val="bullet"/>
      <w:lvlText w:val=""/>
      <w:lvlJc w:val="left"/>
      <w:pPr>
        <w:ind w:left="9720" w:hanging="360"/>
      </w:pPr>
      <w:rPr>
        <w:rFonts w:ascii="Wingdings" w:hAnsi="Wingdings" w:hint="default"/>
      </w:rPr>
    </w:lvl>
    <w:lvl w:ilvl="6" w:tplc="04070001" w:tentative="1">
      <w:start w:val="1"/>
      <w:numFmt w:val="bullet"/>
      <w:lvlText w:val=""/>
      <w:lvlJc w:val="left"/>
      <w:pPr>
        <w:ind w:left="10440" w:hanging="360"/>
      </w:pPr>
      <w:rPr>
        <w:rFonts w:ascii="Symbol" w:hAnsi="Symbol" w:hint="default"/>
      </w:rPr>
    </w:lvl>
    <w:lvl w:ilvl="7" w:tplc="04070003" w:tentative="1">
      <w:start w:val="1"/>
      <w:numFmt w:val="bullet"/>
      <w:lvlText w:val="o"/>
      <w:lvlJc w:val="left"/>
      <w:pPr>
        <w:ind w:left="11160" w:hanging="360"/>
      </w:pPr>
      <w:rPr>
        <w:rFonts w:ascii="Courier New" w:hAnsi="Courier New" w:cs="Courier New" w:hint="default"/>
      </w:rPr>
    </w:lvl>
    <w:lvl w:ilvl="8" w:tplc="04070005" w:tentative="1">
      <w:start w:val="1"/>
      <w:numFmt w:val="bullet"/>
      <w:lvlText w:val=""/>
      <w:lvlJc w:val="left"/>
      <w:pPr>
        <w:ind w:left="11880" w:hanging="360"/>
      </w:pPr>
      <w:rPr>
        <w:rFonts w:ascii="Wingdings" w:hAnsi="Wingdings" w:hint="default"/>
      </w:rPr>
    </w:lvl>
  </w:abstractNum>
  <w:abstractNum w:abstractNumId="24" w15:restartNumberingAfterBreak="0">
    <w:nsid w:val="628315D2"/>
    <w:multiLevelType w:val="hybridMultilevel"/>
    <w:tmpl w:val="C860870E"/>
    <w:lvl w:ilvl="0" w:tplc="BE8EC01E">
      <w:start w:val="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8E59BC"/>
    <w:multiLevelType w:val="hybridMultilevel"/>
    <w:tmpl w:val="B738849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1214FF1"/>
    <w:multiLevelType w:val="hybridMultilevel"/>
    <w:tmpl w:val="24DEAA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3C350C2"/>
    <w:multiLevelType w:val="multilevel"/>
    <w:tmpl w:val="B8484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13"/>
  </w:num>
  <w:num w:numId="4">
    <w:abstractNumId w:val="21"/>
  </w:num>
  <w:num w:numId="5">
    <w:abstractNumId w:val="18"/>
  </w:num>
  <w:num w:numId="6">
    <w:abstractNumId w:val="17"/>
  </w:num>
  <w:num w:numId="7">
    <w:abstractNumId w:val="26"/>
  </w:num>
  <w:num w:numId="8">
    <w:abstractNumId w:val="6"/>
  </w:num>
  <w:num w:numId="9">
    <w:abstractNumId w:val="27"/>
  </w:num>
  <w:num w:numId="10">
    <w:abstractNumId w:val="25"/>
  </w:num>
  <w:num w:numId="11">
    <w:abstractNumId w:val="1"/>
  </w:num>
  <w:num w:numId="12">
    <w:abstractNumId w:val="0"/>
  </w:num>
  <w:num w:numId="13">
    <w:abstractNumId w:val="4"/>
  </w:num>
  <w:num w:numId="14">
    <w:abstractNumId w:val="19"/>
  </w:num>
  <w:num w:numId="15">
    <w:abstractNumId w:val="15"/>
  </w:num>
  <w:num w:numId="16">
    <w:abstractNumId w:val="23"/>
  </w:num>
  <w:num w:numId="17">
    <w:abstractNumId w:val="11"/>
  </w:num>
  <w:num w:numId="18">
    <w:abstractNumId w:val="2"/>
  </w:num>
  <w:num w:numId="19">
    <w:abstractNumId w:val="12"/>
  </w:num>
  <w:num w:numId="20">
    <w:abstractNumId w:val="22"/>
  </w:num>
  <w:num w:numId="21">
    <w:abstractNumId w:val="14"/>
  </w:num>
  <w:num w:numId="22">
    <w:abstractNumId w:val="16"/>
  </w:num>
  <w:num w:numId="23">
    <w:abstractNumId w:val="7"/>
  </w:num>
  <w:num w:numId="24">
    <w:abstractNumId w:val="9"/>
  </w:num>
  <w:num w:numId="25">
    <w:abstractNumId w:val="3"/>
  </w:num>
  <w:num w:numId="26">
    <w:abstractNumId w:val="20"/>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Generated" w:val="1"/>
  </w:docVars>
  <w:rsids>
    <w:rsidRoot w:val="00962AC0"/>
    <w:rsid w:val="000001F2"/>
    <w:rsid w:val="0000089E"/>
    <w:rsid w:val="00002673"/>
    <w:rsid w:val="00003774"/>
    <w:rsid w:val="00004685"/>
    <w:rsid w:val="00004CE5"/>
    <w:rsid w:val="00005669"/>
    <w:rsid w:val="000066B0"/>
    <w:rsid w:val="00007D17"/>
    <w:rsid w:val="00007E7D"/>
    <w:rsid w:val="0001133C"/>
    <w:rsid w:val="000124E5"/>
    <w:rsid w:val="000166A0"/>
    <w:rsid w:val="0001726E"/>
    <w:rsid w:val="0002173F"/>
    <w:rsid w:val="00023E0C"/>
    <w:rsid w:val="00024077"/>
    <w:rsid w:val="000264FA"/>
    <w:rsid w:val="000268CD"/>
    <w:rsid w:val="00026AD9"/>
    <w:rsid w:val="000303C2"/>
    <w:rsid w:val="000322B8"/>
    <w:rsid w:val="0003281B"/>
    <w:rsid w:val="00032B89"/>
    <w:rsid w:val="00033765"/>
    <w:rsid w:val="0003603D"/>
    <w:rsid w:val="000379E6"/>
    <w:rsid w:val="000409A0"/>
    <w:rsid w:val="00044095"/>
    <w:rsid w:val="000456FA"/>
    <w:rsid w:val="00045A58"/>
    <w:rsid w:val="000463D1"/>
    <w:rsid w:val="000467F6"/>
    <w:rsid w:val="00051C04"/>
    <w:rsid w:val="000532A3"/>
    <w:rsid w:val="000539B0"/>
    <w:rsid w:val="0005689D"/>
    <w:rsid w:val="00057F4A"/>
    <w:rsid w:val="00062AD8"/>
    <w:rsid w:val="00063F44"/>
    <w:rsid w:val="00065048"/>
    <w:rsid w:val="000662E4"/>
    <w:rsid w:val="000665B4"/>
    <w:rsid w:val="00066687"/>
    <w:rsid w:val="00070099"/>
    <w:rsid w:val="0007088B"/>
    <w:rsid w:val="00070B93"/>
    <w:rsid w:val="000711BE"/>
    <w:rsid w:val="000765E3"/>
    <w:rsid w:val="00076AAE"/>
    <w:rsid w:val="000777AD"/>
    <w:rsid w:val="000801D9"/>
    <w:rsid w:val="00081C21"/>
    <w:rsid w:val="00082934"/>
    <w:rsid w:val="0008392E"/>
    <w:rsid w:val="00083B98"/>
    <w:rsid w:val="00084A20"/>
    <w:rsid w:val="00084E54"/>
    <w:rsid w:val="000865C8"/>
    <w:rsid w:val="000865D2"/>
    <w:rsid w:val="00087867"/>
    <w:rsid w:val="0008791A"/>
    <w:rsid w:val="0009019C"/>
    <w:rsid w:val="000903E0"/>
    <w:rsid w:val="00091353"/>
    <w:rsid w:val="000916FE"/>
    <w:rsid w:val="000919DE"/>
    <w:rsid w:val="000922AD"/>
    <w:rsid w:val="00093A33"/>
    <w:rsid w:val="00094F57"/>
    <w:rsid w:val="00095A0F"/>
    <w:rsid w:val="00096850"/>
    <w:rsid w:val="000A31D0"/>
    <w:rsid w:val="000A4E75"/>
    <w:rsid w:val="000A51D9"/>
    <w:rsid w:val="000A5A9E"/>
    <w:rsid w:val="000A5FE7"/>
    <w:rsid w:val="000A6E11"/>
    <w:rsid w:val="000A6E83"/>
    <w:rsid w:val="000A785D"/>
    <w:rsid w:val="000B1425"/>
    <w:rsid w:val="000B1605"/>
    <w:rsid w:val="000B1725"/>
    <w:rsid w:val="000B28B6"/>
    <w:rsid w:val="000B422E"/>
    <w:rsid w:val="000B510F"/>
    <w:rsid w:val="000B5FF0"/>
    <w:rsid w:val="000B65CE"/>
    <w:rsid w:val="000B7978"/>
    <w:rsid w:val="000C0846"/>
    <w:rsid w:val="000C1FDC"/>
    <w:rsid w:val="000C508A"/>
    <w:rsid w:val="000C511A"/>
    <w:rsid w:val="000C5C60"/>
    <w:rsid w:val="000C5EA5"/>
    <w:rsid w:val="000C62E1"/>
    <w:rsid w:val="000C7C5A"/>
    <w:rsid w:val="000D0467"/>
    <w:rsid w:val="000D05CE"/>
    <w:rsid w:val="000D1A59"/>
    <w:rsid w:val="000D1B96"/>
    <w:rsid w:val="000D2533"/>
    <w:rsid w:val="000D2B78"/>
    <w:rsid w:val="000D3E6C"/>
    <w:rsid w:val="000D4ECE"/>
    <w:rsid w:val="000E266A"/>
    <w:rsid w:val="000E50F4"/>
    <w:rsid w:val="000E6BF7"/>
    <w:rsid w:val="000E7CAB"/>
    <w:rsid w:val="000F078C"/>
    <w:rsid w:val="000F0A4F"/>
    <w:rsid w:val="000F3099"/>
    <w:rsid w:val="000F33CB"/>
    <w:rsid w:val="000F48D3"/>
    <w:rsid w:val="000F4E37"/>
    <w:rsid w:val="000F5480"/>
    <w:rsid w:val="000F6B06"/>
    <w:rsid w:val="000F6D68"/>
    <w:rsid w:val="000F7A0F"/>
    <w:rsid w:val="00100CF0"/>
    <w:rsid w:val="00100E14"/>
    <w:rsid w:val="00100F15"/>
    <w:rsid w:val="00101DDC"/>
    <w:rsid w:val="00104429"/>
    <w:rsid w:val="00104FD3"/>
    <w:rsid w:val="0010527A"/>
    <w:rsid w:val="00105DE6"/>
    <w:rsid w:val="001064CF"/>
    <w:rsid w:val="00106898"/>
    <w:rsid w:val="00107A7E"/>
    <w:rsid w:val="00107BD0"/>
    <w:rsid w:val="001128E8"/>
    <w:rsid w:val="00113987"/>
    <w:rsid w:val="00114004"/>
    <w:rsid w:val="00114582"/>
    <w:rsid w:val="0011551E"/>
    <w:rsid w:val="0011724F"/>
    <w:rsid w:val="00117899"/>
    <w:rsid w:val="001208E9"/>
    <w:rsid w:val="001209F2"/>
    <w:rsid w:val="00121412"/>
    <w:rsid w:val="0012219C"/>
    <w:rsid w:val="001229ED"/>
    <w:rsid w:val="00123CE3"/>
    <w:rsid w:val="00124DC3"/>
    <w:rsid w:val="0012637B"/>
    <w:rsid w:val="00126622"/>
    <w:rsid w:val="0013163F"/>
    <w:rsid w:val="00133C63"/>
    <w:rsid w:val="001340F7"/>
    <w:rsid w:val="001345E7"/>
    <w:rsid w:val="00140372"/>
    <w:rsid w:val="001426AD"/>
    <w:rsid w:val="00143772"/>
    <w:rsid w:val="001453F6"/>
    <w:rsid w:val="00147B95"/>
    <w:rsid w:val="00147E89"/>
    <w:rsid w:val="00152252"/>
    <w:rsid w:val="00153B37"/>
    <w:rsid w:val="00154D14"/>
    <w:rsid w:val="00155BE0"/>
    <w:rsid w:val="00156B4C"/>
    <w:rsid w:val="00157BE7"/>
    <w:rsid w:val="00157C0A"/>
    <w:rsid w:val="001605A0"/>
    <w:rsid w:val="00162106"/>
    <w:rsid w:val="00162318"/>
    <w:rsid w:val="00163853"/>
    <w:rsid w:val="00163BB3"/>
    <w:rsid w:val="0016426D"/>
    <w:rsid w:val="0016483F"/>
    <w:rsid w:val="00165765"/>
    <w:rsid w:val="00165DD7"/>
    <w:rsid w:val="00166AFA"/>
    <w:rsid w:val="00166CA1"/>
    <w:rsid w:val="0017118D"/>
    <w:rsid w:val="001717B7"/>
    <w:rsid w:val="001728DB"/>
    <w:rsid w:val="0017706A"/>
    <w:rsid w:val="00177DE6"/>
    <w:rsid w:val="00181066"/>
    <w:rsid w:val="00181875"/>
    <w:rsid w:val="001838CE"/>
    <w:rsid w:val="001849D8"/>
    <w:rsid w:val="00184B1A"/>
    <w:rsid w:val="0018532A"/>
    <w:rsid w:val="00185CF8"/>
    <w:rsid w:val="0018713F"/>
    <w:rsid w:val="00191D58"/>
    <w:rsid w:val="0019256F"/>
    <w:rsid w:val="001925C2"/>
    <w:rsid w:val="00192620"/>
    <w:rsid w:val="00192D4A"/>
    <w:rsid w:val="0019389A"/>
    <w:rsid w:val="0019499A"/>
    <w:rsid w:val="00194FEA"/>
    <w:rsid w:val="001964AC"/>
    <w:rsid w:val="00197ACA"/>
    <w:rsid w:val="001A04A9"/>
    <w:rsid w:val="001A25E2"/>
    <w:rsid w:val="001A35C8"/>
    <w:rsid w:val="001A3C21"/>
    <w:rsid w:val="001B0CDC"/>
    <w:rsid w:val="001B290A"/>
    <w:rsid w:val="001B2C8A"/>
    <w:rsid w:val="001B3E94"/>
    <w:rsid w:val="001B48EC"/>
    <w:rsid w:val="001B6BB3"/>
    <w:rsid w:val="001B6CFE"/>
    <w:rsid w:val="001C0EE6"/>
    <w:rsid w:val="001C36D3"/>
    <w:rsid w:val="001C4CD7"/>
    <w:rsid w:val="001C5D62"/>
    <w:rsid w:val="001C6CA9"/>
    <w:rsid w:val="001D3179"/>
    <w:rsid w:val="001D3E7F"/>
    <w:rsid w:val="001D6DA6"/>
    <w:rsid w:val="001D7769"/>
    <w:rsid w:val="001E01BB"/>
    <w:rsid w:val="001E37ED"/>
    <w:rsid w:val="001E5044"/>
    <w:rsid w:val="001E5161"/>
    <w:rsid w:val="001E5B38"/>
    <w:rsid w:val="001E6BAD"/>
    <w:rsid w:val="001E6BC4"/>
    <w:rsid w:val="001E6BE5"/>
    <w:rsid w:val="001E7837"/>
    <w:rsid w:val="001E797A"/>
    <w:rsid w:val="001E7F95"/>
    <w:rsid w:val="001F182E"/>
    <w:rsid w:val="001F3AFA"/>
    <w:rsid w:val="001F4091"/>
    <w:rsid w:val="001F653D"/>
    <w:rsid w:val="00200201"/>
    <w:rsid w:val="00204356"/>
    <w:rsid w:val="00205FD3"/>
    <w:rsid w:val="00206F1A"/>
    <w:rsid w:val="00207EE5"/>
    <w:rsid w:val="002102C0"/>
    <w:rsid w:val="00210406"/>
    <w:rsid w:val="00210A6D"/>
    <w:rsid w:val="0021108C"/>
    <w:rsid w:val="0021129D"/>
    <w:rsid w:val="0021179F"/>
    <w:rsid w:val="002117A2"/>
    <w:rsid w:val="00212A5C"/>
    <w:rsid w:val="00212E62"/>
    <w:rsid w:val="00215B72"/>
    <w:rsid w:val="00216258"/>
    <w:rsid w:val="00216957"/>
    <w:rsid w:val="002212D4"/>
    <w:rsid w:val="002229C7"/>
    <w:rsid w:val="00222FC3"/>
    <w:rsid w:val="00225AE0"/>
    <w:rsid w:val="00226D27"/>
    <w:rsid w:val="0023031F"/>
    <w:rsid w:val="00236294"/>
    <w:rsid w:val="00237CAA"/>
    <w:rsid w:val="002409AC"/>
    <w:rsid w:val="00240CBE"/>
    <w:rsid w:val="002420E5"/>
    <w:rsid w:val="00242421"/>
    <w:rsid w:val="00243ED0"/>
    <w:rsid w:val="00244712"/>
    <w:rsid w:val="00245619"/>
    <w:rsid w:val="00245955"/>
    <w:rsid w:val="00245F83"/>
    <w:rsid w:val="00246A28"/>
    <w:rsid w:val="00246F03"/>
    <w:rsid w:val="00247144"/>
    <w:rsid w:val="002475FA"/>
    <w:rsid w:val="00247990"/>
    <w:rsid w:val="002516D0"/>
    <w:rsid w:val="0025262E"/>
    <w:rsid w:val="00254A27"/>
    <w:rsid w:val="00255204"/>
    <w:rsid w:val="002563C5"/>
    <w:rsid w:val="00256691"/>
    <w:rsid w:val="00256BAC"/>
    <w:rsid w:val="002575AA"/>
    <w:rsid w:val="002601B2"/>
    <w:rsid w:val="00260F71"/>
    <w:rsid w:val="00261577"/>
    <w:rsid w:val="00262B36"/>
    <w:rsid w:val="00264678"/>
    <w:rsid w:val="00264839"/>
    <w:rsid w:val="0026510E"/>
    <w:rsid w:val="00265CA2"/>
    <w:rsid w:val="00266D31"/>
    <w:rsid w:val="00266F5C"/>
    <w:rsid w:val="0027052E"/>
    <w:rsid w:val="002751CD"/>
    <w:rsid w:val="002813C4"/>
    <w:rsid w:val="002819A2"/>
    <w:rsid w:val="00281FF9"/>
    <w:rsid w:val="00282997"/>
    <w:rsid w:val="0028402D"/>
    <w:rsid w:val="002844F3"/>
    <w:rsid w:val="002854BA"/>
    <w:rsid w:val="0028591E"/>
    <w:rsid w:val="00287B7F"/>
    <w:rsid w:val="00290BE9"/>
    <w:rsid w:val="00292190"/>
    <w:rsid w:val="00292B07"/>
    <w:rsid w:val="00292E77"/>
    <w:rsid w:val="00292EC4"/>
    <w:rsid w:val="00293519"/>
    <w:rsid w:val="002942D4"/>
    <w:rsid w:val="0029458D"/>
    <w:rsid w:val="00294620"/>
    <w:rsid w:val="002947AC"/>
    <w:rsid w:val="00295CB0"/>
    <w:rsid w:val="00295E6F"/>
    <w:rsid w:val="002A0DED"/>
    <w:rsid w:val="002A26F1"/>
    <w:rsid w:val="002A2B07"/>
    <w:rsid w:val="002A4D00"/>
    <w:rsid w:val="002A533A"/>
    <w:rsid w:val="002A6046"/>
    <w:rsid w:val="002B075E"/>
    <w:rsid w:val="002B0881"/>
    <w:rsid w:val="002B48F7"/>
    <w:rsid w:val="002B62EF"/>
    <w:rsid w:val="002C0081"/>
    <w:rsid w:val="002C0C6F"/>
    <w:rsid w:val="002C1CE1"/>
    <w:rsid w:val="002C2883"/>
    <w:rsid w:val="002C361E"/>
    <w:rsid w:val="002C3D2D"/>
    <w:rsid w:val="002C4A8A"/>
    <w:rsid w:val="002C4DDF"/>
    <w:rsid w:val="002C4EB3"/>
    <w:rsid w:val="002C58B5"/>
    <w:rsid w:val="002C5A0F"/>
    <w:rsid w:val="002C628B"/>
    <w:rsid w:val="002C7633"/>
    <w:rsid w:val="002D12AB"/>
    <w:rsid w:val="002D2BBF"/>
    <w:rsid w:val="002D3C88"/>
    <w:rsid w:val="002D4CB8"/>
    <w:rsid w:val="002D6D7D"/>
    <w:rsid w:val="002E0BC8"/>
    <w:rsid w:val="002E10C5"/>
    <w:rsid w:val="002E16C5"/>
    <w:rsid w:val="002E2E5F"/>
    <w:rsid w:val="002E44D5"/>
    <w:rsid w:val="002E4E38"/>
    <w:rsid w:val="002E5B51"/>
    <w:rsid w:val="002E77D8"/>
    <w:rsid w:val="002F00A4"/>
    <w:rsid w:val="002F1F37"/>
    <w:rsid w:val="002F55BA"/>
    <w:rsid w:val="002F5EC0"/>
    <w:rsid w:val="002F5F25"/>
    <w:rsid w:val="002F6109"/>
    <w:rsid w:val="002F72F9"/>
    <w:rsid w:val="00300CB2"/>
    <w:rsid w:val="00301819"/>
    <w:rsid w:val="00303373"/>
    <w:rsid w:val="00303B78"/>
    <w:rsid w:val="00304064"/>
    <w:rsid w:val="00305870"/>
    <w:rsid w:val="00305E58"/>
    <w:rsid w:val="00307720"/>
    <w:rsid w:val="00307AA9"/>
    <w:rsid w:val="00310047"/>
    <w:rsid w:val="0031076F"/>
    <w:rsid w:val="00311980"/>
    <w:rsid w:val="003146FA"/>
    <w:rsid w:val="003148B8"/>
    <w:rsid w:val="0031646C"/>
    <w:rsid w:val="00316E6B"/>
    <w:rsid w:val="0031760B"/>
    <w:rsid w:val="0031766C"/>
    <w:rsid w:val="00321B71"/>
    <w:rsid w:val="00321E92"/>
    <w:rsid w:val="00322816"/>
    <w:rsid w:val="00323C89"/>
    <w:rsid w:val="00324BF2"/>
    <w:rsid w:val="00324E1F"/>
    <w:rsid w:val="0032595B"/>
    <w:rsid w:val="0032611D"/>
    <w:rsid w:val="00326B04"/>
    <w:rsid w:val="00327315"/>
    <w:rsid w:val="00327379"/>
    <w:rsid w:val="00330576"/>
    <w:rsid w:val="00332550"/>
    <w:rsid w:val="0033273C"/>
    <w:rsid w:val="00332995"/>
    <w:rsid w:val="00332DEC"/>
    <w:rsid w:val="00332E51"/>
    <w:rsid w:val="00333215"/>
    <w:rsid w:val="003340C0"/>
    <w:rsid w:val="00340274"/>
    <w:rsid w:val="00340EA5"/>
    <w:rsid w:val="00341058"/>
    <w:rsid w:val="00341481"/>
    <w:rsid w:val="00341CF7"/>
    <w:rsid w:val="00341DD1"/>
    <w:rsid w:val="00342CDD"/>
    <w:rsid w:val="0034415B"/>
    <w:rsid w:val="00344663"/>
    <w:rsid w:val="00345D04"/>
    <w:rsid w:val="0034714F"/>
    <w:rsid w:val="00350335"/>
    <w:rsid w:val="00352EDC"/>
    <w:rsid w:val="00353565"/>
    <w:rsid w:val="0035450B"/>
    <w:rsid w:val="0035495C"/>
    <w:rsid w:val="00354C96"/>
    <w:rsid w:val="00356B2D"/>
    <w:rsid w:val="00357205"/>
    <w:rsid w:val="00357E83"/>
    <w:rsid w:val="0036078B"/>
    <w:rsid w:val="00362085"/>
    <w:rsid w:val="0036336B"/>
    <w:rsid w:val="00363B16"/>
    <w:rsid w:val="003646F7"/>
    <w:rsid w:val="00364834"/>
    <w:rsid w:val="00364905"/>
    <w:rsid w:val="0036506C"/>
    <w:rsid w:val="00366F22"/>
    <w:rsid w:val="00367900"/>
    <w:rsid w:val="00370B88"/>
    <w:rsid w:val="00371635"/>
    <w:rsid w:val="00372A7E"/>
    <w:rsid w:val="00372D90"/>
    <w:rsid w:val="00373594"/>
    <w:rsid w:val="00374BDC"/>
    <w:rsid w:val="0037710C"/>
    <w:rsid w:val="003776A9"/>
    <w:rsid w:val="003778E7"/>
    <w:rsid w:val="00380AE5"/>
    <w:rsid w:val="00381E85"/>
    <w:rsid w:val="003820FC"/>
    <w:rsid w:val="00382A34"/>
    <w:rsid w:val="00382C51"/>
    <w:rsid w:val="0038442D"/>
    <w:rsid w:val="00384C8E"/>
    <w:rsid w:val="0038516E"/>
    <w:rsid w:val="00385664"/>
    <w:rsid w:val="0038582C"/>
    <w:rsid w:val="00386348"/>
    <w:rsid w:val="003871ED"/>
    <w:rsid w:val="00390129"/>
    <w:rsid w:val="003932C4"/>
    <w:rsid w:val="00393805"/>
    <w:rsid w:val="00393F88"/>
    <w:rsid w:val="003A10A4"/>
    <w:rsid w:val="003A22BA"/>
    <w:rsid w:val="003A2473"/>
    <w:rsid w:val="003A29A1"/>
    <w:rsid w:val="003A2AE0"/>
    <w:rsid w:val="003A2B92"/>
    <w:rsid w:val="003A2F37"/>
    <w:rsid w:val="003A3176"/>
    <w:rsid w:val="003A3490"/>
    <w:rsid w:val="003B0A35"/>
    <w:rsid w:val="003B2C94"/>
    <w:rsid w:val="003B2EFC"/>
    <w:rsid w:val="003B338F"/>
    <w:rsid w:val="003B3C7D"/>
    <w:rsid w:val="003B3D15"/>
    <w:rsid w:val="003B5101"/>
    <w:rsid w:val="003B6FFD"/>
    <w:rsid w:val="003B7A55"/>
    <w:rsid w:val="003C0676"/>
    <w:rsid w:val="003C6628"/>
    <w:rsid w:val="003C7720"/>
    <w:rsid w:val="003C7735"/>
    <w:rsid w:val="003C7BEE"/>
    <w:rsid w:val="003D30D1"/>
    <w:rsid w:val="003D3B40"/>
    <w:rsid w:val="003D5308"/>
    <w:rsid w:val="003D6834"/>
    <w:rsid w:val="003D7B34"/>
    <w:rsid w:val="003E0D0D"/>
    <w:rsid w:val="003E3588"/>
    <w:rsid w:val="003E5F90"/>
    <w:rsid w:val="003E653A"/>
    <w:rsid w:val="003E744A"/>
    <w:rsid w:val="003F19BB"/>
    <w:rsid w:val="003F1AD0"/>
    <w:rsid w:val="003F2016"/>
    <w:rsid w:val="003F4DFB"/>
    <w:rsid w:val="003F5AFB"/>
    <w:rsid w:val="003F5E38"/>
    <w:rsid w:val="003F644C"/>
    <w:rsid w:val="003F7571"/>
    <w:rsid w:val="003F7891"/>
    <w:rsid w:val="003F7B29"/>
    <w:rsid w:val="00400BD5"/>
    <w:rsid w:val="00401CED"/>
    <w:rsid w:val="004040B4"/>
    <w:rsid w:val="00404A70"/>
    <w:rsid w:val="00406AC6"/>
    <w:rsid w:val="00406D7F"/>
    <w:rsid w:val="004074CF"/>
    <w:rsid w:val="00410A6D"/>
    <w:rsid w:val="00410B41"/>
    <w:rsid w:val="0041193D"/>
    <w:rsid w:val="00411C3D"/>
    <w:rsid w:val="00412E34"/>
    <w:rsid w:val="0041369D"/>
    <w:rsid w:val="00415738"/>
    <w:rsid w:val="00420935"/>
    <w:rsid w:val="00421FCF"/>
    <w:rsid w:val="00423DBC"/>
    <w:rsid w:val="004255EF"/>
    <w:rsid w:val="00426CF3"/>
    <w:rsid w:val="00427DE6"/>
    <w:rsid w:val="004303F5"/>
    <w:rsid w:val="00430A0D"/>
    <w:rsid w:val="0043129D"/>
    <w:rsid w:val="00431552"/>
    <w:rsid w:val="00433CD1"/>
    <w:rsid w:val="00434F68"/>
    <w:rsid w:val="00435C28"/>
    <w:rsid w:val="0043628B"/>
    <w:rsid w:val="00436B3B"/>
    <w:rsid w:val="0043747D"/>
    <w:rsid w:val="004416FB"/>
    <w:rsid w:val="004417ED"/>
    <w:rsid w:val="004418C2"/>
    <w:rsid w:val="0044247A"/>
    <w:rsid w:val="004424A4"/>
    <w:rsid w:val="004432DD"/>
    <w:rsid w:val="00444FAB"/>
    <w:rsid w:val="00446B0D"/>
    <w:rsid w:val="004507CF"/>
    <w:rsid w:val="004512CA"/>
    <w:rsid w:val="0045195E"/>
    <w:rsid w:val="00451DCC"/>
    <w:rsid w:val="00452086"/>
    <w:rsid w:val="00452452"/>
    <w:rsid w:val="00453765"/>
    <w:rsid w:val="00455E2D"/>
    <w:rsid w:val="00456D68"/>
    <w:rsid w:val="004608F3"/>
    <w:rsid w:val="00461C03"/>
    <w:rsid w:val="00461E44"/>
    <w:rsid w:val="004623B8"/>
    <w:rsid w:val="004633D3"/>
    <w:rsid w:val="004636C2"/>
    <w:rsid w:val="00463F53"/>
    <w:rsid w:val="00464DFC"/>
    <w:rsid w:val="00464E0B"/>
    <w:rsid w:val="004659CF"/>
    <w:rsid w:val="0047196A"/>
    <w:rsid w:val="00472849"/>
    <w:rsid w:val="00473749"/>
    <w:rsid w:val="00475981"/>
    <w:rsid w:val="00475BF0"/>
    <w:rsid w:val="00476D05"/>
    <w:rsid w:val="004774B8"/>
    <w:rsid w:val="00480370"/>
    <w:rsid w:val="00483749"/>
    <w:rsid w:val="00483C3C"/>
    <w:rsid w:val="004843A9"/>
    <w:rsid w:val="00484A2F"/>
    <w:rsid w:val="00484D12"/>
    <w:rsid w:val="00485159"/>
    <w:rsid w:val="004854E2"/>
    <w:rsid w:val="00485514"/>
    <w:rsid w:val="0048645E"/>
    <w:rsid w:val="004902EE"/>
    <w:rsid w:val="0049081B"/>
    <w:rsid w:val="00490D66"/>
    <w:rsid w:val="0049102A"/>
    <w:rsid w:val="004916E2"/>
    <w:rsid w:val="00493D4A"/>
    <w:rsid w:val="00495AE9"/>
    <w:rsid w:val="00496E29"/>
    <w:rsid w:val="00497043"/>
    <w:rsid w:val="004A1CC5"/>
    <w:rsid w:val="004A2C98"/>
    <w:rsid w:val="004A36AD"/>
    <w:rsid w:val="004A3F9B"/>
    <w:rsid w:val="004A4FD5"/>
    <w:rsid w:val="004A62F6"/>
    <w:rsid w:val="004A6408"/>
    <w:rsid w:val="004A68BA"/>
    <w:rsid w:val="004A7BD6"/>
    <w:rsid w:val="004B187D"/>
    <w:rsid w:val="004B2DB9"/>
    <w:rsid w:val="004B3F03"/>
    <w:rsid w:val="004B4006"/>
    <w:rsid w:val="004B519D"/>
    <w:rsid w:val="004B6408"/>
    <w:rsid w:val="004B734A"/>
    <w:rsid w:val="004B79B1"/>
    <w:rsid w:val="004C0674"/>
    <w:rsid w:val="004C0C55"/>
    <w:rsid w:val="004C2E1D"/>
    <w:rsid w:val="004C63F8"/>
    <w:rsid w:val="004D036C"/>
    <w:rsid w:val="004D0943"/>
    <w:rsid w:val="004D0A46"/>
    <w:rsid w:val="004D32F5"/>
    <w:rsid w:val="004D4BDE"/>
    <w:rsid w:val="004D4F88"/>
    <w:rsid w:val="004D662C"/>
    <w:rsid w:val="004D6C20"/>
    <w:rsid w:val="004E083E"/>
    <w:rsid w:val="004E0C87"/>
    <w:rsid w:val="004E2953"/>
    <w:rsid w:val="004E2BC4"/>
    <w:rsid w:val="004E39F2"/>
    <w:rsid w:val="004E3E66"/>
    <w:rsid w:val="004E5658"/>
    <w:rsid w:val="004E6697"/>
    <w:rsid w:val="004F3A09"/>
    <w:rsid w:val="004F47B4"/>
    <w:rsid w:val="004F58B7"/>
    <w:rsid w:val="004F667C"/>
    <w:rsid w:val="004F7BDA"/>
    <w:rsid w:val="0050011B"/>
    <w:rsid w:val="0050038F"/>
    <w:rsid w:val="00502364"/>
    <w:rsid w:val="00503445"/>
    <w:rsid w:val="00504744"/>
    <w:rsid w:val="00504B4D"/>
    <w:rsid w:val="00504D5C"/>
    <w:rsid w:val="00505645"/>
    <w:rsid w:val="005064D6"/>
    <w:rsid w:val="00511384"/>
    <w:rsid w:val="00512538"/>
    <w:rsid w:val="0051389C"/>
    <w:rsid w:val="005142BC"/>
    <w:rsid w:val="005143BE"/>
    <w:rsid w:val="005145A4"/>
    <w:rsid w:val="0051544A"/>
    <w:rsid w:val="005167F6"/>
    <w:rsid w:val="005202A6"/>
    <w:rsid w:val="00521E5D"/>
    <w:rsid w:val="00523E64"/>
    <w:rsid w:val="00525656"/>
    <w:rsid w:val="0053015E"/>
    <w:rsid w:val="0053125A"/>
    <w:rsid w:val="00531BEC"/>
    <w:rsid w:val="00532589"/>
    <w:rsid w:val="00533981"/>
    <w:rsid w:val="005349C6"/>
    <w:rsid w:val="00534C64"/>
    <w:rsid w:val="005355D3"/>
    <w:rsid w:val="005356CE"/>
    <w:rsid w:val="0053616E"/>
    <w:rsid w:val="005374B6"/>
    <w:rsid w:val="005423C7"/>
    <w:rsid w:val="00542679"/>
    <w:rsid w:val="00544555"/>
    <w:rsid w:val="00544C56"/>
    <w:rsid w:val="00545193"/>
    <w:rsid w:val="00545C02"/>
    <w:rsid w:val="00546110"/>
    <w:rsid w:val="0054632F"/>
    <w:rsid w:val="00546842"/>
    <w:rsid w:val="00546D53"/>
    <w:rsid w:val="00550460"/>
    <w:rsid w:val="0055249B"/>
    <w:rsid w:val="00552DF9"/>
    <w:rsid w:val="005533EC"/>
    <w:rsid w:val="00553A7E"/>
    <w:rsid w:val="00554CCD"/>
    <w:rsid w:val="00554E56"/>
    <w:rsid w:val="0055554F"/>
    <w:rsid w:val="005615FC"/>
    <w:rsid w:val="00561B0A"/>
    <w:rsid w:val="005624C2"/>
    <w:rsid w:val="00563253"/>
    <w:rsid w:val="005646F0"/>
    <w:rsid w:val="0056526A"/>
    <w:rsid w:val="00566235"/>
    <w:rsid w:val="00567694"/>
    <w:rsid w:val="005735A0"/>
    <w:rsid w:val="005747BB"/>
    <w:rsid w:val="00575D9C"/>
    <w:rsid w:val="0058030D"/>
    <w:rsid w:val="005810B8"/>
    <w:rsid w:val="0058482B"/>
    <w:rsid w:val="00586724"/>
    <w:rsid w:val="00591433"/>
    <w:rsid w:val="00591AF5"/>
    <w:rsid w:val="00591E88"/>
    <w:rsid w:val="005932CA"/>
    <w:rsid w:val="005961FC"/>
    <w:rsid w:val="005A068D"/>
    <w:rsid w:val="005A1485"/>
    <w:rsid w:val="005A1F9D"/>
    <w:rsid w:val="005A29F6"/>
    <w:rsid w:val="005A330D"/>
    <w:rsid w:val="005A44C3"/>
    <w:rsid w:val="005A4710"/>
    <w:rsid w:val="005A7270"/>
    <w:rsid w:val="005A7EB9"/>
    <w:rsid w:val="005B02CE"/>
    <w:rsid w:val="005B27EE"/>
    <w:rsid w:val="005B300E"/>
    <w:rsid w:val="005C0CD6"/>
    <w:rsid w:val="005C2DAF"/>
    <w:rsid w:val="005C3364"/>
    <w:rsid w:val="005C34DB"/>
    <w:rsid w:val="005C3996"/>
    <w:rsid w:val="005C56C6"/>
    <w:rsid w:val="005C5A11"/>
    <w:rsid w:val="005D01A7"/>
    <w:rsid w:val="005D058B"/>
    <w:rsid w:val="005D1B76"/>
    <w:rsid w:val="005D1CE8"/>
    <w:rsid w:val="005D1D23"/>
    <w:rsid w:val="005D3496"/>
    <w:rsid w:val="005D3DFF"/>
    <w:rsid w:val="005D3F3E"/>
    <w:rsid w:val="005D4D58"/>
    <w:rsid w:val="005D580F"/>
    <w:rsid w:val="005D5847"/>
    <w:rsid w:val="005D6DA4"/>
    <w:rsid w:val="005E3322"/>
    <w:rsid w:val="005E611A"/>
    <w:rsid w:val="005E74DC"/>
    <w:rsid w:val="005F020E"/>
    <w:rsid w:val="005F0C2F"/>
    <w:rsid w:val="005F10BF"/>
    <w:rsid w:val="005F17A0"/>
    <w:rsid w:val="005F1E65"/>
    <w:rsid w:val="005F307E"/>
    <w:rsid w:val="005F4410"/>
    <w:rsid w:val="005F50E0"/>
    <w:rsid w:val="005F5E64"/>
    <w:rsid w:val="005F6A7C"/>
    <w:rsid w:val="005F7E6D"/>
    <w:rsid w:val="006007DD"/>
    <w:rsid w:val="00600C3C"/>
    <w:rsid w:val="00601805"/>
    <w:rsid w:val="00601A22"/>
    <w:rsid w:val="0060281C"/>
    <w:rsid w:val="00602D70"/>
    <w:rsid w:val="00603C5E"/>
    <w:rsid w:val="00604815"/>
    <w:rsid w:val="00604CF1"/>
    <w:rsid w:val="00605225"/>
    <w:rsid w:val="00605CFE"/>
    <w:rsid w:val="00607B80"/>
    <w:rsid w:val="00607C50"/>
    <w:rsid w:val="0061001E"/>
    <w:rsid w:val="006105C3"/>
    <w:rsid w:val="00613C62"/>
    <w:rsid w:val="00616459"/>
    <w:rsid w:val="006174CA"/>
    <w:rsid w:val="00620D6B"/>
    <w:rsid w:val="00620DB7"/>
    <w:rsid w:val="00621367"/>
    <w:rsid w:val="006214BE"/>
    <w:rsid w:val="00622FE3"/>
    <w:rsid w:val="00623F41"/>
    <w:rsid w:val="00624424"/>
    <w:rsid w:val="006255FD"/>
    <w:rsid w:val="006258FD"/>
    <w:rsid w:val="00625AD4"/>
    <w:rsid w:val="00627296"/>
    <w:rsid w:val="006347F0"/>
    <w:rsid w:val="00634F8A"/>
    <w:rsid w:val="0063570F"/>
    <w:rsid w:val="00636330"/>
    <w:rsid w:val="00636CDB"/>
    <w:rsid w:val="00636D87"/>
    <w:rsid w:val="0063717C"/>
    <w:rsid w:val="00640763"/>
    <w:rsid w:val="00640ECE"/>
    <w:rsid w:val="0064141E"/>
    <w:rsid w:val="00641AF0"/>
    <w:rsid w:val="00643830"/>
    <w:rsid w:val="00644EB4"/>
    <w:rsid w:val="00645BFB"/>
    <w:rsid w:val="00645F19"/>
    <w:rsid w:val="006467D2"/>
    <w:rsid w:val="00651D32"/>
    <w:rsid w:val="00656A5A"/>
    <w:rsid w:val="00656A91"/>
    <w:rsid w:val="00656E8D"/>
    <w:rsid w:val="00657C85"/>
    <w:rsid w:val="00661B01"/>
    <w:rsid w:val="0066202B"/>
    <w:rsid w:val="00664329"/>
    <w:rsid w:val="006651CE"/>
    <w:rsid w:val="006657E6"/>
    <w:rsid w:val="00665BEC"/>
    <w:rsid w:val="006667E1"/>
    <w:rsid w:val="0066780A"/>
    <w:rsid w:val="00671A65"/>
    <w:rsid w:val="00673115"/>
    <w:rsid w:val="0067369F"/>
    <w:rsid w:val="00673D20"/>
    <w:rsid w:val="00673DFA"/>
    <w:rsid w:val="006746F6"/>
    <w:rsid w:val="00675418"/>
    <w:rsid w:val="0067546F"/>
    <w:rsid w:val="006771D4"/>
    <w:rsid w:val="0068170E"/>
    <w:rsid w:val="006817FE"/>
    <w:rsid w:val="00682386"/>
    <w:rsid w:val="00683A78"/>
    <w:rsid w:val="00683FD8"/>
    <w:rsid w:val="00684746"/>
    <w:rsid w:val="0068591F"/>
    <w:rsid w:val="006864AF"/>
    <w:rsid w:val="006873E4"/>
    <w:rsid w:val="00687E28"/>
    <w:rsid w:val="00693D48"/>
    <w:rsid w:val="006957B4"/>
    <w:rsid w:val="0069737C"/>
    <w:rsid w:val="006A1DBC"/>
    <w:rsid w:val="006A2F67"/>
    <w:rsid w:val="006A350B"/>
    <w:rsid w:val="006A3EDD"/>
    <w:rsid w:val="006A540F"/>
    <w:rsid w:val="006A6BED"/>
    <w:rsid w:val="006A7337"/>
    <w:rsid w:val="006A7DEC"/>
    <w:rsid w:val="006B320D"/>
    <w:rsid w:val="006B35DA"/>
    <w:rsid w:val="006B3BAD"/>
    <w:rsid w:val="006B4A41"/>
    <w:rsid w:val="006B4EA1"/>
    <w:rsid w:val="006B5A76"/>
    <w:rsid w:val="006B7AF0"/>
    <w:rsid w:val="006C0C3F"/>
    <w:rsid w:val="006C12E6"/>
    <w:rsid w:val="006C2B31"/>
    <w:rsid w:val="006C3CD4"/>
    <w:rsid w:val="006C5170"/>
    <w:rsid w:val="006C69EC"/>
    <w:rsid w:val="006D0536"/>
    <w:rsid w:val="006D1298"/>
    <w:rsid w:val="006D2A98"/>
    <w:rsid w:val="006D2BD7"/>
    <w:rsid w:val="006D313E"/>
    <w:rsid w:val="006D3DA2"/>
    <w:rsid w:val="006D4498"/>
    <w:rsid w:val="006D4DC3"/>
    <w:rsid w:val="006D54DB"/>
    <w:rsid w:val="006D5E25"/>
    <w:rsid w:val="006D6310"/>
    <w:rsid w:val="006D650A"/>
    <w:rsid w:val="006D723C"/>
    <w:rsid w:val="006D74DC"/>
    <w:rsid w:val="006E0FBB"/>
    <w:rsid w:val="006E1394"/>
    <w:rsid w:val="006E13EA"/>
    <w:rsid w:val="006E1AB2"/>
    <w:rsid w:val="006E34D2"/>
    <w:rsid w:val="006E4159"/>
    <w:rsid w:val="006E47FA"/>
    <w:rsid w:val="006E5241"/>
    <w:rsid w:val="006E5368"/>
    <w:rsid w:val="006E537B"/>
    <w:rsid w:val="006F1106"/>
    <w:rsid w:val="006F139E"/>
    <w:rsid w:val="006F1F3C"/>
    <w:rsid w:val="006F3CCD"/>
    <w:rsid w:val="006F5B5A"/>
    <w:rsid w:val="006F5EC1"/>
    <w:rsid w:val="006F62F6"/>
    <w:rsid w:val="006F6580"/>
    <w:rsid w:val="006F78FA"/>
    <w:rsid w:val="007003C3"/>
    <w:rsid w:val="007014EF"/>
    <w:rsid w:val="00702ADD"/>
    <w:rsid w:val="00702C6C"/>
    <w:rsid w:val="00703726"/>
    <w:rsid w:val="00703A53"/>
    <w:rsid w:val="007041BD"/>
    <w:rsid w:val="00711F55"/>
    <w:rsid w:val="00712C1E"/>
    <w:rsid w:val="00713548"/>
    <w:rsid w:val="0071360B"/>
    <w:rsid w:val="0071391B"/>
    <w:rsid w:val="00713E2B"/>
    <w:rsid w:val="00714439"/>
    <w:rsid w:val="007160E0"/>
    <w:rsid w:val="00716426"/>
    <w:rsid w:val="0071739F"/>
    <w:rsid w:val="00721765"/>
    <w:rsid w:val="007228E4"/>
    <w:rsid w:val="00722C7F"/>
    <w:rsid w:val="00722D1B"/>
    <w:rsid w:val="00723CBF"/>
    <w:rsid w:val="00724219"/>
    <w:rsid w:val="00725012"/>
    <w:rsid w:val="00725246"/>
    <w:rsid w:val="007259DD"/>
    <w:rsid w:val="00726067"/>
    <w:rsid w:val="00727159"/>
    <w:rsid w:val="00731107"/>
    <w:rsid w:val="0073319C"/>
    <w:rsid w:val="00733359"/>
    <w:rsid w:val="00734833"/>
    <w:rsid w:val="00736329"/>
    <w:rsid w:val="007364EC"/>
    <w:rsid w:val="00741440"/>
    <w:rsid w:val="00741D68"/>
    <w:rsid w:val="0074394C"/>
    <w:rsid w:val="00744884"/>
    <w:rsid w:val="00745BDC"/>
    <w:rsid w:val="007461C2"/>
    <w:rsid w:val="00754115"/>
    <w:rsid w:val="00754F36"/>
    <w:rsid w:val="00761F0D"/>
    <w:rsid w:val="00763609"/>
    <w:rsid w:val="00764DB9"/>
    <w:rsid w:val="00766FC9"/>
    <w:rsid w:val="00773FB6"/>
    <w:rsid w:val="0077492E"/>
    <w:rsid w:val="00775295"/>
    <w:rsid w:val="00777100"/>
    <w:rsid w:val="00777264"/>
    <w:rsid w:val="00780EC4"/>
    <w:rsid w:val="00780F82"/>
    <w:rsid w:val="0078101E"/>
    <w:rsid w:val="00782146"/>
    <w:rsid w:val="00782853"/>
    <w:rsid w:val="00783129"/>
    <w:rsid w:val="00783E43"/>
    <w:rsid w:val="0078495E"/>
    <w:rsid w:val="00784DA8"/>
    <w:rsid w:val="00784FA0"/>
    <w:rsid w:val="00785C4E"/>
    <w:rsid w:val="00787B28"/>
    <w:rsid w:val="0079192C"/>
    <w:rsid w:val="00791C29"/>
    <w:rsid w:val="00791DC1"/>
    <w:rsid w:val="00792404"/>
    <w:rsid w:val="0079248B"/>
    <w:rsid w:val="0079288D"/>
    <w:rsid w:val="00792B87"/>
    <w:rsid w:val="00795659"/>
    <w:rsid w:val="00796043"/>
    <w:rsid w:val="007969D8"/>
    <w:rsid w:val="00796F5B"/>
    <w:rsid w:val="00797302"/>
    <w:rsid w:val="0079763F"/>
    <w:rsid w:val="007A0327"/>
    <w:rsid w:val="007A0C00"/>
    <w:rsid w:val="007A231F"/>
    <w:rsid w:val="007A2567"/>
    <w:rsid w:val="007A2FB1"/>
    <w:rsid w:val="007A38FF"/>
    <w:rsid w:val="007A3F4B"/>
    <w:rsid w:val="007A4FA0"/>
    <w:rsid w:val="007A66A3"/>
    <w:rsid w:val="007A66B9"/>
    <w:rsid w:val="007A6CEF"/>
    <w:rsid w:val="007B0FA2"/>
    <w:rsid w:val="007B16D8"/>
    <w:rsid w:val="007B477A"/>
    <w:rsid w:val="007B4F8F"/>
    <w:rsid w:val="007B54E7"/>
    <w:rsid w:val="007B5889"/>
    <w:rsid w:val="007B7C79"/>
    <w:rsid w:val="007C062E"/>
    <w:rsid w:val="007C0BE4"/>
    <w:rsid w:val="007C1D9B"/>
    <w:rsid w:val="007C37AD"/>
    <w:rsid w:val="007C4792"/>
    <w:rsid w:val="007C4C38"/>
    <w:rsid w:val="007D2795"/>
    <w:rsid w:val="007D2C58"/>
    <w:rsid w:val="007D330C"/>
    <w:rsid w:val="007D45E0"/>
    <w:rsid w:val="007D5EB8"/>
    <w:rsid w:val="007E3FF6"/>
    <w:rsid w:val="007E5612"/>
    <w:rsid w:val="007E58CD"/>
    <w:rsid w:val="007E5A8D"/>
    <w:rsid w:val="007E64F8"/>
    <w:rsid w:val="007E6AAC"/>
    <w:rsid w:val="007E703C"/>
    <w:rsid w:val="007E7842"/>
    <w:rsid w:val="007F0398"/>
    <w:rsid w:val="007F17C2"/>
    <w:rsid w:val="007F195A"/>
    <w:rsid w:val="007F2791"/>
    <w:rsid w:val="007F38C2"/>
    <w:rsid w:val="007F6BA2"/>
    <w:rsid w:val="007F6C73"/>
    <w:rsid w:val="007F7B9F"/>
    <w:rsid w:val="00800628"/>
    <w:rsid w:val="00800931"/>
    <w:rsid w:val="00801A3D"/>
    <w:rsid w:val="008024A5"/>
    <w:rsid w:val="008026B0"/>
    <w:rsid w:val="00803E03"/>
    <w:rsid w:val="008042B2"/>
    <w:rsid w:val="008045E8"/>
    <w:rsid w:val="00811877"/>
    <w:rsid w:val="0081255A"/>
    <w:rsid w:val="00812815"/>
    <w:rsid w:val="00813A3F"/>
    <w:rsid w:val="00814B5A"/>
    <w:rsid w:val="0081520C"/>
    <w:rsid w:val="00817FA2"/>
    <w:rsid w:val="0082021C"/>
    <w:rsid w:val="00821CE9"/>
    <w:rsid w:val="00823B81"/>
    <w:rsid w:val="00824BFE"/>
    <w:rsid w:val="00824D73"/>
    <w:rsid w:val="00824DBC"/>
    <w:rsid w:val="008253A7"/>
    <w:rsid w:val="00825D71"/>
    <w:rsid w:val="00826B14"/>
    <w:rsid w:val="0082736E"/>
    <w:rsid w:val="00827E95"/>
    <w:rsid w:val="008301CC"/>
    <w:rsid w:val="008314AF"/>
    <w:rsid w:val="00831640"/>
    <w:rsid w:val="00831E7E"/>
    <w:rsid w:val="0083349A"/>
    <w:rsid w:val="00833DDA"/>
    <w:rsid w:val="0083764D"/>
    <w:rsid w:val="0084024C"/>
    <w:rsid w:val="00842F53"/>
    <w:rsid w:val="008431E5"/>
    <w:rsid w:val="008449FB"/>
    <w:rsid w:val="00844A7C"/>
    <w:rsid w:val="00845ADA"/>
    <w:rsid w:val="00845F4A"/>
    <w:rsid w:val="00847A52"/>
    <w:rsid w:val="008516A2"/>
    <w:rsid w:val="00852A7A"/>
    <w:rsid w:val="00854692"/>
    <w:rsid w:val="0085652D"/>
    <w:rsid w:val="008612BE"/>
    <w:rsid w:val="008621DB"/>
    <w:rsid w:val="00863416"/>
    <w:rsid w:val="00863FD8"/>
    <w:rsid w:val="00864427"/>
    <w:rsid w:val="00865123"/>
    <w:rsid w:val="0086684E"/>
    <w:rsid w:val="00870521"/>
    <w:rsid w:val="00871394"/>
    <w:rsid w:val="00871B5B"/>
    <w:rsid w:val="00871DC1"/>
    <w:rsid w:val="0087265B"/>
    <w:rsid w:val="008736A5"/>
    <w:rsid w:val="008747AB"/>
    <w:rsid w:val="008756D2"/>
    <w:rsid w:val="00876D00"/>
    <w:rsid w:val="00876E8B"/>
    <w:rsid w:val="00882194"/>
    <w:rsid w:val="00882527"/>
    <w:rsid w:val="008836A8"/>
    <w:rsid w:val="00883ADA"/>
    <w:rsid w:val="0088436C"/>
    <w:rsid w:val="0088663D"/>
    <w:rsid w:val="008866EE"/>
    <w:rsid w:val="008872E1"/>
    <w:rsid w:val="00887B73"/>
    <w:rsid w:val="008902FC"/>
    <w:rsid w:val="00890795"/>
    <w:rsid w:val="0089106C"/>
    <w:rsid w:val="00891EDD"/>
    <w:rsid w:val="0089294D"/>
    <w:rsid w:val="00894032"/>
    <w:rsid w:val="00894CEE"/>
    <w:rsid w:val="00895276"/>
    <w:rsid w:val="008962DB"/>
    <w:rsid w:val="00896538"/>
    <w:rsid w:val="00896B14"/>
    <w:rsid w:val="008A2B8F"/>
    <w:rsid w:val="008A50B6"/>
    <w:rsid w:val="008A58B0"/>
    <w:rsid w:val="008A64E2"/>
    <w:rsid w:val="008A785C"/>
    <w:rsid w:val="008B0958"/>
    <w:rsid w:val="008B09B3"/>
    <w:rsid w:val="008B1D53"/>
    <w:rsid w:val="008B30F5"/>
    <w:rsid w:val="008B38B7"/>
    <w:rsid w:val="008B4CDD"/>
    <w:rsid w:val="008B740B"/>
    <w:rsid w:val="008C01CD"/>
    <w:rsid w:val="008C0207"/>
    <w:rsid w:val="008C17EB"/>
    <w:rsid w:val="008C1D24"/>
    <w:rsid w:val="008C1D48"/>
    <w:rsid w:val="008C2E78"/>
    <w:rsid w:val="008C49F8"/>
    <w:rsid w:val="008C4D25"/>
    <w:rsid w:val="008C6D3B"/>
    <w:rsid w:val="008D07FE"/>
    <w:rsid w:val="008D0A93"/>
    <w:rsid w:val="008D3B36"/>
    <w:rsid w:val="008D4EF2"/>
    <w:rsid w:val="008D5928"/>
    <w:rsid w:val="008D6409"/>
    <w:rsid w:val="008D682A"/>
    <w:rsid w:val="008D71F5"/>
    <w:rsid w:val="008D7DD7"/>
    <w:rsid w:val="008E1347"/>
    <w:rsid w:val="008E2BE0"/>
    <w:rsid w:val="008E46F0"/>
    <w:rsid w:val="008E4C06"/>
    <w:rsid w:val="008E540B"/>
    <w:rsid w:val="008E7EE9"/>
    <w:rsid w:val="008E7F88"/>
    <w:rsid w:val="008F11E2"/>
    <w:rsid w:val="008F3AC6"/>
    <w:rsid w:val="008F6BB6"/>
    <w:rsid w:val="008F7A80"/>
    <w:rsid w:val="00900042"/>
    <w:rsid w:val="009010C2"/>
    <w:rsid w:val="0090136D"/>
    <w:rsid w:val="009024C3"/>
    <w:rsid w:val="009034FB"/>
    <w:rsid w:val="00905F4A"/>
    <w:rsid w:val="0090618C"/>
    <w:rsid w:val="00906FC6"/>
    <w:rsid w:val="0090774D"/>
    <w:rsid w:val="009100B1"/>
    <w:rsid w:val="00910D05"/>
    <w:rsid w:val="00911D4D"/>
    <w:rsid w:val="00911E3F"/>
    <w:rsid w:val="0091321F"/>
    <w:rsid w:val="00913276"/>
    <w:rsid w:val="009133A3"/>
    <w:rsid w:val="00914DFD"/>
    <w:rsid w:val="00915BCB"/>
    <w:rsid w:val="00920D07"/>
    <w:rsid w:val="00923860"/>
    <w:rsid w:val="00924F8F"/>
    <w:rsid w:val="00927621"/>
    <w:rsid w:val="00927EA9"/>
    <w:rsid w:val="0093071F"/>
    <w:rsid w:val="00931692"/>
    <w:rsid w:val="009332E8"/>
    <w:rsid w:val="00934435"/>
    <w:rsid w:val="00935A2F"/>
    <w:rsid w:val="00935ADC"/>
    <w:rsid w:val="00936D1E"/>
    <w:rsid w:val="00937F5E"/>
    <w:rsid w:val="00941DFF"/>
    <w:rsid w:val="00942E87"/>
    <w:rsid w:val="0094374F"/>
    <w:rsid w:val="00944828"/>
    <w:rsid w:val="00946C26"/>
    <w:rsid w:val="00946D5B"/>
    <w:rsid w:val="009516B5"/>
    <w:rsid w:val="00953716"/>
    <w:rsid w:val="00953CDB"/>
    <w:rsid w:val="00954041"/>
    <w:rsid w:val="00955E15"/>
    <w:rsid w:val="00956469"/>
    <w:rsid w:val="00957BA7"/>
    <w:rsid w:val="00961CAC"/>
    <w:rsid w:val="00962AC0"/>
    <w:rsid w:val="0096327A"/>
    <w:rsid w:val="00963BB8"/>
    <w:rsid w:val="00963FE0"/>
    <w:rsid w:val="00964F51"/>
    <w:rsid w:val="00965B74"/>
    <w:rsid w:val="009661DD"/>
    <w:rsid w:val="00967BB3"/>
    <w:rsid w:val="00972222"/>
    <w:rsid w:val="00972CA2"/>
    <w:rsid w:val="00972F20"/>
    <w:rsid w:val="0097448C"/>
    <w:rsid w:val="00974BB2"/>
    <w:rsid w:val="00980574"/>
    <w:rsid w:val="00981183"/>
    <w:rsid w:val="00981C5E"/>
    <w:rsid w:val="00982B34"/>
    <w:rsid w:val="009844ED"/>
    <w:rsid w:val="0099022E"/>
    <w:rsid w:val="0099049A"/>
    <w:rsid w:val="00990C08"/>
    <w:rsid w:val="00992A34"/>
    <w:rsid w:val="00992D2B"/>
    <w:rsid w:val="00993858"/>
    <w:rsid w:val="00994148"/>
    <w:rsid w:val="00995EDA"/>
    <w:rsid w:val="009964BA"/>
    <w:rsid w:val="009A1F38"/>
    <w:rsid w:val="009A1F3A"/>
    <w:rsid w:val="009A26F2"/>
    <w:rsid w:val="009A4112"/>
    <w:rsid w:val="009A5721"/>
    <w:rsid w:val="009A6216"/>
    <w:rsid w:val="009A65A8"/>
    <w:rsid w:val="009B3004"/>
    <w:rsid w:val="009B48AE"/>
    <w:rsid w:val="009B4CA2"/>
    <w:rsid w:val="009B5351"/>
    <w:rsid w:val="009B5582"/>
    <w:rsid w:val="009B5B6D"/>
    <w:rsid w:val="009C0D0B"/>
    <w:rsid w:val="009C116F"/>
    <w:rsid w:val="009C1806"/>
    <w:rsid w:val="009C3012"/>
    <w:rsid w:val="009C3634"/>
    <w:rsid w:val="009C40E1"/>
    <w:rsid w:val="009C472A"/>
    <w:rsid w:val="009C52FA"/>
    <w:rsid w:val="009C5DCD"/>
    <w:rsid w:val="009C6EE5"/>
    <w:rsid w:val="009C7C50"/>
    <w:rsid w:val="009D086C"/>
    <w:rsid w:val="009D19BB"/>
    <w:rsid w:val="009D485D"/>
    <w:rsid w:val="009D6314"/>
    <w:rsid w:val="009D7A75"/>
    <w:rsid w:val="009D7C1A"/>
    <w:rsid w:val="009E0A04"/>
    <w:rsid w:val="009E2D02"/>
    <w:rsid w:val="009E40CA"/>
    <w:rsid w:val="009E4781"/>
    <w:rsid w:val="009E4F04"/>
    <w:rsid w:val="009E712C"/>
    <w:rsid w:val="009E7B30"/>
    <w:rsid w:val="009F1064"/>
    <w:rsid w:val="009F1F9F"/>
    <w:rsid w:val="009F5597"/>
    <w:rsid w:val="009F5779"/>
    <w:rsid w:val="009F71D5"/>
    <w:rsid w:val="009F722E"/>
    <w:rsid w:val="00A00385"/>
    <w:rsid w:val="00A00BAA"/>
    <w:rsid w:val="00A00ECA"/>
    <w:rsid w:val="00A0121F"/>
    <w:rsid w:val="00A01C40"/>
    <w:rsid w:val="00A02A85"/>
    <w:rsid w:val="00A0500D"/>
    <w:rsid w:val="00A05468"/>
    <w:rsid w:val="00A0640E"/>
    <w:rsid w:val="00A06ED0"/>
    <w:rsid w:val="00A0716C"/>
    <w:rsid w:val="00A10553"/>
    <w:rsid w:val="00A10FCD"/>
    <w:rsid w:val="00A11905"/>
    <w:rsid w:val="00A134F7"/>
    <w:rsid w:val="00A14095"/>
    <w:rsid w:val="00A205A4"/>
    <w:rsid w:val="00A214B1"/>
    <w:rsid w:val="00A23196"/>
    <w:rsid w:val="00A2342F"/>
    <w:rsid w:val="00A23B74"/>
    <w:rsid w:val="00A26DB0"/>
    <w:rsid w:val="00A31992"/>
    <w:rsid w:val="00A31B37"/>
    <w:rsid w:val="00A32D40"/>
    <w:rsid w:val="00A3431E"/>
    <w:rsid w:val="00A34357"/>
    <w:rsid w:val="00A34DE7"/>
    <w:rsid w:val="00A3559E"/>
    <w:rsid w:val="00A357AE"/>
    <w:rsid w:val="00A36028"/>
    <w:rsid w:val="00A370AE"/>
    <w:rsid w:val="00A37CFE"/>
    <w:rsid w:val="00A403C3"/>
    <w:rsid w:val="00A41042"/>
    <w:rsid w:val="00A42EB3"/>
    <w:rsid w:val="00A4395D"/>
    <w:rsid w:val="00A43B3E"/>
    <w:rsid w:val="00A43E9C"/>
    <w:rsid w:val="00A44CDB"/>
    <w:rsid w:val="00A44EB9"/>
    <w:rsid w:val="00A46C43"/>
    <w:rsid w:val="00A46FA3"/>
    <w:rsid w:val="00A47D39"/>
    <w:rsid w:val="00A47FFA"/>
    <w:rsid w:val="00A513D8"/>
    <w:rsid w:val="00A5175B"/>
    <w:rsid w:val="00A54B94"/>
    <w:rsid w:val="00A54BCE"/>
    <w:rsid w:val="00A54F01"/>
    <w:rsid w:val="00A55EA2"/>
    <w:rsid w:val="00A579F1"/>
    <w:rsid w:val="00A61BF0"/>
    <w:rsid w:val="00A6266C"/>
    <w:rsid w:val="00A63CFE"/>
    <w:rsid w:val="00A64110"/>
    <w:rsid w:val="00A647BC"/>
    <w:rsid w:val="00A6572F"/>
    <w:rsid w:val="00A66965"/>
    <w:rsid w:val="00A66E77"/>
    <w:rsid w:val="00A6731B"/>
    <w:rsid w:val="00A7051B"/>
    <w:rsid w:val="00A706E3"/>
    <w:rsid w:val="00A71156"/>
    <w:rsid w:val="00A72D93"/>
    <w:rsid w:val="00A73DF4"/>
    <w:rsid w:val="00A75427"/>
    <w:rsid w:val="00A7677C"/>
    <w:rsid w:val="00A76C35"/>
    <w:rsid w:val="00A76D09"/>
    <w:rsid w:val="00A77B55"/>
    <w:rsid w:val="00A8002C"/>
    <w:rsid w:val="00A800C5"/>
    <w:rsid w:val="00A81AD8"/>
    <w:rsid w:val="00A830E0"/>
    <w:rsid w:val="00A831C0"/>
    <w:rsid w:val="00A84418"/>
    <w:rsid w:val="00A8458A"/>
    <w:rsid w:val="00A85FFA"/>
    <w:rsid w:val="00A8740C"/>
    <w:rsid w:val="00A87414"/>
    <w:rsid w:val="00A91154"/>
    <w:rsid w:val="00A92364"/>
    <w:rsid w:val="00A93770"/>
    <w:rsid w:val="00A95E08"/>
    <w:rsid w:val="00A96822"/>
    <w:rsid w:val="00AA05EE"/>
    <w:rsid w:val="00AA0941"/>
    <w:rsid w:val="00AA17BD"/>
    <w:rsid w:val="00AA2833"/>
    <w:rsid w:val="00AA2F86"/>
    <w:rsid w:val="00AA522E"/>
    <w:rsid w:val="00AA6445"/>
    <w:rsid w:val="00AA67DC"/>
    <w:rsid w:val="00AA72D0"/>
    <w:rsid w:val="00AB15F2"/>
    <w:rsid w:val="00AB1EBB"/>
    <w:rsid w:val="00AB3079"/>
    <w:rsid w:val="00AB33D6"/>
    <w:rsid w:val="00AB5351"/>
    <w:rsid w:val="00AB5594"/>
    <w:rsid w:val="00AB7600"/>
    <w:rsid w:val="00AC1314"/>
    <w:rsid w:val="00AC1D17"/>
    <w:rsid w:val="00AC2913"/>
    <w:rsid w:val="00AC7D10"/>
    <w:rsid w:val="00AD01B7"/>
    <w:rsid w:val="00AD079D"/>
    <w:rsid w:val="00AD1BD2"/>
    <w:rsid w:val="00AD2FB8"/>
    <w:rsid w:val="00AD3B84"/>
    <w:rsid w:val="00AD3C51"/>
    <w:rsid w:val="00AD610F"/>
    <w:rsid w:val="00AD6788"/>
    <w:rsid w:val="00AE03C4"/>
    <w:rsid w:val="00AE0474"/>
    <w:rsid w:val="00AE0712"/>
    <w:rsid w:val="00AE0FE5"/>
    <w:rsid w:val="00AE2AE0"/>
    <w:rsid w:val="00AE615A"/>
    <w:rsid w:val="00AE7645"/>
    <w:rsid w:val="00AF00AF"/>
    <w:rsid w:val="00AF4ACC"/>
    <w:rsid w:val="00AF4DE5"/>
    <w:rsid w:val="00AF6FF2"/>
    <w:rsid w:val="00AF7059"/>
    <w:rsid w:val="00B02931"/>
    <w:rsid w:val="00B02CB3"/>
    <w:rsid w:val="00B064E0"/>
    <w:rsid w:val="00B06F2B"/>
    <w:rsid w:val="00B07674"/>
    <w:rsid w:val="00B07B45"/>
    <w:rsid w:val="00B07CC8"/>
    <w:rsid w:val="00B07CF1"/>
    <w:rsid w:val="00B116CF"/>
    <w:rsid w:val="00B12353"/>
    <w:rsid w:val="00B12BF1"/>
    <w:rsid w:val="00B148D6"/>
    <w:rsid w:val="00B16D8B"/>
    <w:rsid w:val="00B17606"/>
    <w:rsid w:val="00B1791E"/>
    <w:rsid w:val="00B20755"/>
    <w:rsid w:val="00B20E02"/>
    <w:rsid w:val="00B212FF"/>
    <w:rsid w:val="00B217FE"/>
    <w:rsid w:val="00B222F6"/>
    <w:rsid w:val="00B22A5A"/>
    <w:rsid w:val="00B2370B"/>
    <w:rsid w:val="00B23947"/>
    <w:rsid w:val="00B2651B"/>
    <w:rsid w:val="00B34C98"/>
    <w:rsid w:val="00B3510F"/>
    <w:rsid w:val="00B352B8"/>
    <w:rsid w:val="00B35E1E"/>
    <w:rsid w:val="00B37249"/>
    <w:rsid w:val="00B373D3"/>
    <w:rsid w:val="00B42244"/>
    <w:rsid w:val="00B44EE2"/>
    <w:rsid w:val="00B478E6"/>
    <w:rsid w:val="00B54B67"/>
    <w:rsid w:val="00B559E2"/>
    <w:rsid w:val="00B55CB1"/>
    <w:rsid w:val="00B57C5E"/>
    <w:rsid w:val="00B60DB3"/>
    <w:rsid w:val="00B613C9"/>
    <w:rsid w:val="00B624E0"/>
    <w:rsid w:val="00B63611"/>
    <w:rsid w:val="00B66184"/>
    <w:rsid w:val="00B70FB1"/>
    <w:rsid w:val="00B715B3"/>
    <w:rsid w:val="00B715E2"/>
    <w:rsid w:val="00B71693"/>
    <w:rsid w:val="00B71E26"/>
    <w:rsid w:val="00B72FB4"/>
    <w:rsid w:val="00B749E6"/>
    <w:rsid w:val="00B758F5"/>
    <w:rsid w:val="00B75ACC"/>
    <w:rsid w:val="00B75DC7"/>
    <w:rsid w:val="00B77275"/>
    <w:rsid w:val="00B81156"/>
    <w:rsid w:val="00B8342E"/>
    <w:rsid w:val="00B838E9"/>
    <w:rsid w:val="00B83D68"/>
    <w:rsid w:val="00B84CA8"/>
    <w:rsid w:val="00B859B4"/>
    <w:rsid w:val="00B859C8"/>
    <w:rsid w:val="00B87D84"/>
    <w:rsid w:val="00B90F50"/>
    <w:rsid w:val="00B92C7C"/>
    <w:rsid w:val="00B95FBA"/>
    <w:rsid w:val="00B96AAE"/>
    <w:rsid w:val="00BA0839"/>
    <w:rsid w:val="00BA0E1D"/>
    <w:rsid w:val="00BA1E92"/>
    <w:rsid w:val="00BA38C4"/>
    <w:rsid w:val="00BA3DD5"/>
    <w:rsid w:val="00BA420A"/>
    <w:rsid w:val="00BA5980"/>
    <w:rsid w:val="00BA6970"/>
    <w:rsid w:val="00BA754F"/>
    <w:rsid w:val="00BA7C91"/>
    <w:rsid w:val="00BB0CF3"/>
    <w:rsid w:val="00BB1C79"/>
    <w:rsid w:val="00BB3015"/>
    <w:rsid w:val="00BB3552"/>
    <w:rsid w:val="00BB4DAD"/>
    <w:rsid w:val="00BB53C4"/>
    <w:rsid w:val="00BC0911"/>
    <w:rsid w:val="00BC0D07"/>
    <w:rsid w:val="00BC0D43"/>
    <w:rsid w:val="00BC1413"/>
    <w:rsid w:val="00BC26FE"/>
    <w:rsid w:val="00BC594D"/>
    <w:rsid w:val="00BC65E4"/>
    <w:rsid w:val="00BD0FFD"/>
    <w:rsid w:val="00BD203B"/>
    <w:rsid w:val="00BD3CD5"/>
    <w:rsid w:val="00BD430C"/>
    <w:rsid w:val="00BE08D7"/>
    <w:rsid w:val="00BE13EA"/>
    <w:rsid w:val="00BE1658"/>
    <w:rsid w:val="00BE1D14"/>
    <w:rsid w:val="00BE2B99"/>
    <w:rsid w:val="00BE417A"/>
    <w:rsid w:val="00BE4CB5"/>
    <w:rsid w:val="00BE6427"/>
    <w:rsid w:val="00BE651D"/>
    <w:rsid w:val="00BE667F"/>
    <w:rsid w:val="00BE7175"/>
    <w:rsid w:val="00BF18AE"/>
    <w:rsid w:val="00BF428C"/>
    <w:rsid w:val="00BF4582"/>
    <w:rsid w:val="00BF465F"/>
    <w:rsid w:val="00BF5306"/>
    <w:rsid w:val="00BF5CB3"/>
    <w:rsid w:val="00BF72A2"/>
    <w:rsid w:val="00C00AE8"/>
    <w:rsid w:val="00C017B9"/>
    <w:rsid w:val="00C01A28"/>
    <w:rsid w:val="00C02789"/>
    <w:rsid w:val="00C04EB6"/>
    <w:rsid w:val="00C104C6"/>
    <w:rsid w:val="00C13A49"/>
    <w:rsid w:val="00C14399"/>
    <w:rsid w:val="00C14455"/>
    <w:rsid w:val="00C14686"/>
    <w:rsid w:val="00C179E5"/>
    <w:rsid w:val="00C17D5B"/>
    <w:rsid w:val="00C237C5"/>
    <w:rsid w:val="00C23D97"/>
    <w:rsid w:val="00C23F20"/>
    <w:rsid w:val="00C25921"/>
    <w:rsid w:val="00C30F6F"/>
    <w:rsid w:val="00C312BE"/>
    <w:rsid w:val="00C32C7A"/>
    <w:rsid w:val="00C3359C"/>
    <w:rsid w:val="00C34EE8"/>
    <w:rsid w:val="00C358B0"/>
    <w:rsid w:val="00C36244"/>
    <w:rsid w:val="00C36F88"/>
    <w:rsid w:val="00C40F67"/>
    <w:rsid w:val="00C416BB"/>
    <w:rsid w:val="00C43CD9"/>
    <w:rsid w:val="00C44630"/>
    <w:rsid w:val="00C44740"/>
    <w:rsid w:val="00C466C9"/>
    <w:rsid w:val="00C46C6B"/>
    <w:rsid w:val="00C51563"/>
    <w:rsid w:val="00C51ACC"/>
    <w:rsid w:val="00C5476E"/>
    <w:rsid w:val="00C54A7A"/>
    <w:rsid w:val="00C60424"/>
    <w:rsid w:val="00C60E2C"/>
    <w:rsid w:val="00C624B5"/>
    <w:rsid w:val="00C62B5F"/>
    <w:rsid w:val="00C631BD"/>
    <w:rsid w:val="00C631BE"/>
    <w:rsid w:val="00C657BE"/>
    <w:rsid w:val="00C6595E"/>
    <w:rsid w:val="00C65AB1"/>
    <w:rsid w:val="00C66FCD"/>
    <w:rsid w:val="00C723F0"/>
    <w:rsid w:val="00C72853"/>
    <w:rsid w:val="00C73897"/>
    <w:rsid w:val="00C74992"/>
    <w:rsid w:val="00C75E8D"/>
    <w:rsid w:val="00C77508"/>
    <w:rsid w:val="00C8174E"/>
    <w:rsid w:val="00C8292E"/>
    <w:rsid w:val="00C84329"/>
    <w:rsid w:val="00C85137"/>
    <w:rsid w:val="00C858ED"/>
    <w:rsid w:val="00C87174"/>
    <w:rsid w:val="00C900DA"/>
    <w:rsid w:val="00C9100C"/>
    <w:rsid w:val="00C918AA"/>
    <w:rsid w:val="00C91F61"/>
    <w:rsid w:val="00C9214C"/>
    <w:rsid w:val="00C93E06"/>
    <w:rsid w:val="00C94A13"/>
    <w:rsid w:val="00C954F8"/>
    <w:rsid w:val="00C96E20"/>
    <w:rsid w:val="00CA31E4"/>
    <w:rsid w:val="00CA3CF4"/>
    <w:rsid w:val="00CA4027"/>
    <w:rsid w:val="00CA54D2"/>
    <w:rsid w:val="00CA743A"/>
    <w:rsid w:val="00CA7C56"/>
    <w:rsid w:val="00CB01FC"/>
    <w:rsid w:val="00CB4431"/>
    <w:rsid w:val="00CB457D"/>
    <w:rsid w:val="00CB64B3"/>
    <w:rsid w:val="00CC0550"/>
    <w:rsid w:val="00CC0DF4"/>
    <w:rsid w:val="00CC1ECD"/>
    <w:rsid w:val="00CC2066"/>
    <w:rsid w:val="00CC30E5"/>
    <w:rsid w:val="00CC3BFB"/>
    <w:rsid w:val="00CC5D02"/>
    <w:rsid w:val="00CC631F"/>
    <w:rsid w:val="00CD066E"/>
    <w:rsid w:val="00CD2280"/>
    <w:rsid w:val="00CD27C1"/>
    <w:rsid w:val="00CD293C"/>
    <w:rsid w:val="00CD349D"/>
    <w:rsid w:val="00CD43B9"/>
    <w:rsid w:val="00CD6DEC"/>
    <w:rsid w:val="00CD787C"/>
    <w:rsid w:val="00CE03FE"/>
    <w:rsid w:val="00CE2157"/>
    <w:rsid w:val="00CE21F0"/>
    <w:rsid w:val="00CE24D6"/>
    <w:rsid w:val="00CE3102"/>
    <w:rsid w:val="00CE3308"/>
    <w:rsid w:val="00CE530E"/>
    <w:rsid w:val="00CE55AC"/>
    <w:rsid w:val="00CE7568"/>
    <w:rsid w:val="00CE77F2"/>
    <w:rsid w:val="00CE7BA8"/>
    <w:rsid w:val="00CE7F90"/>
    <w:rsid w:val="00CF1199"/>
    <w:rsid w:val="00CF3BB5"/>
    <w:rsid w:val="00CF3D44"/>
    <w:rsid w:val="00CF521A"/>
    <w:rsid w:val="00CF57DB"/>
    <w:rsid w:val="00CF793E"/>
    <w:rsid w:val="00D03864"/>
    <w:rsid w:val="00D0461B"/>
    <w:rsid w:val="00D04BFF"/>
    <w:rsid w:val="00D0688C"/>
    <w:rsid w:val="00D06FD4"/>
    <w:rsid w:val="00D124B8"/>
    <w:rsid w:val="00D12756"/>
    <w:rsid w:val="00D1365A"/>
    <w:rsid w:val="00D13F2E"/>
    <w:rsid w:val="00D17B88"/>
    <w:rsid w:val="00D201DC"/>
    <w:rsid w:val="00D20C5E"/>
    <w:rsid w:val="00D21191"/>
    <w:rsid w:val="00D227FF"/>
    <w:rsid w:val="00D2483D"/>
    <w:rsid w:val="00D24ED8"/>
    <w:rsid w:val="00D24F8A"/>
    <w:rsid w:val="00D26B92"/>
    <w:rsid w:val="00D275B4"/>
    <w:rsid w:val="00D27B8F"/>
    <w:rsid w:val="00D3140B"/>
    <w:rsid w:val="00D3247F"/>
    <w:rsid w:val="00D32A6F"/>
    <w:rsid w:val="00D40007"/>
    <w:rsid w:val="00D4009B"/>
    <w:rsid w:val="00D4093A"/>
    <w:rsid w:val="00D40D3C"/>
    <w:rsid w:val="00D415C5"/>
    <w:rsid w:val="00D41705"/>
    <w:rsid w:val="00D41E92"/>
    <w:rsid w:val="00D4213A"/>
    <w:rsid w:val="00D42272"/>
    <w:rsid w:val="00D43262"/>
    <w:rsid w:val="00D4442C"/>
    <w:rsid w:val="00D4465F"/>
    <w:rsid w:val="00D47508"/>
    <w:rsid w:val="00D507E1"/>
    <w:rsid w:val="00D50FA0"/>
    <w:rsid w:val="00D51FC3"/>
    <w:rsid w:val="00D52AAE"/>
    <w:rsid w:val="00D52D25"/>
    <w:rsid w:val="00D5322A"/>
    <w:rsid w:val="00D54201"/>
    <w:rsid w:val="00D55AFC"/>
    <w:rsid w:val="00D57C42"/>
    <w:rsid w:val="00D62E4A"/>
    <w:rsid w:val="00D631A1"/>
    <w:rsid w:val="00D63B20"/>
    <w:rsid w:val="00D664F2"/>
    <w:rsid w:val="00D70D1A"/>
    <w:rsid w:val="00D7197E"/>
    <w:rsid w:val="00D71B14"/>
    <w:rsid w:val="00D73E31"/>
    <w:rsid w:val="00D74205"/>
    <w:rsid w:val="00D75104"/>
    <w:rsid w:val="00D7599D"/>
    <w:rsid w:val="00D76DF4"/>
    <w:rsid w:val="00D82B4D"/>
    <w:rsid w:val="00D8334D"/>
    <w:rsid w:val="00D8347F"/>
    <w:rsid w:val="00D83F1A"/>
    <w:rsid w:val="00D86D5F"/>
    <w:rsid w:val="00D905D8"/>
    <w:rsid w:val="00D90A63"/>
    <w:rsid w:val="00D9369D"/>
    <w:rsid w:val="00D93802"/>
    <w:rsid w:val="00D93F40"/>
    <w:rsid w:val="00D950C9"/>
    <w:rsid w:val="00D95842"/>
    <w:rsid w:val="00D96E1B"/>
    <w:rsid w:val="00D97D19"/>
    <w:rsid w:val="00DA0B85"/>
    <w:rsid w:val="00DA31B1"/>
    <w:rsid w:val="00DA44B0"/>
    <w:rsid w:val="00DA5CCA"/>
    <w:rsid w:val="00DA60B3"/>
    <w:rsid w:val="00DA73C9"/>
    <w:rsid w:val="00DB1C3C"/>
    <w:rsid w:val="00DB2EB1"/>
    <w:rsid w:val="00DB469B"/>
    <w:rsid w:val="00DB49B1"/>
    <w:rsid w:val="00DC0900"/>
    <w:rsid w:val="00DC0ED2"/>
    <w:rsid w:val="00DC3932"/>
    <w:rsid w:val="00DC3F5A"/>
    <w:rsid w:val="00DC49ED"/>
    <w:rsid w:val="00DC6C9C"/>
    <w:rsid w:val="00DD0E22"/>
    <w:rsid w:val="00DD1D72"/>
    <w:rsid w:val="00DD3769"/>
    <w:rsid w:val="00DD4906"/>
    <w:rsid w:val="00DD56A3"/>
    <w:rsid w:val="00DD6005"/>
    <w:rsid w:val="00DD6192"/>
    <w:rsid w:val="00DD6C26"/>
    <w:rsid w:val="00DD6D04"/>
    <w:rsid w:val="00DD6E00"/>
    <w:rsid w:val="00DE1AA3"/>
    <w:rsid w:val="00DE1BF1"/>
    <w:rsid w:val="00DE2B17"/>
    <w:rsid w:val="00DE2CA7"/>
    <w:rsid w:val="00DE3091"/>
    <w:rsid w:val="00DE4291"/>
    <w:rsid w:val="00DE451F"/>
    <w:rsid w:val="00DE4A3E"/>
    <w:rsid w:val="00DE7349"/>
    <w:rsid w:val="00DF3047"/>
    <w:rsid w:val="00DF33AE"/>
    <w:rsid w:val="00DF3B84"/>
    <w:rsid w:val="00DF5456"/>
    <w:rsid w:val="00DF5657"/>
    <w:rsid w:val="00DF5861"/>
    <w:rsid w:val="00E001C3"/>
    <w:rsid w:val="00E03B9C"/>
    <w:rsid w:val="00E04B6A"/>
    <w:rsid w:val="00E0546B"/>
    <w:rsid w:val="00E06555"/>
    <w:rsid w:val="00E0723B"/>
    <w:rsid w:val="00E077AD"/>
    <w:rsid w:val="00E10D52"/>
    <w:rsid w:val="00E1266A"/>
    <w:rsid w:val="00E1299D"/>
    <w:rsid w:val="00E1507B"/>
    <w:rsid w:val="00E158FE"/>
    <w:rsid w:val="00E17B1A"/>
    <w:rsid w:val="00E20408"/>
    <w:rsid w:val="00E206DD"/>
    <w:rsid w:val="00E23D64"/>
    <w:rsid w:val="00E240BB"/>
    <w:rsid w:val="00E246EC"/>
    <w:rsid w:val="00E250C9"/>
    <w:rsid w:val="00E250D6"/>
    <w:rsid w:val="00E26C62"/>
    <w:rsid w:val="00E271D5"/>
    <w:rsid w:val="00E272B1"/>
    <w:rsid w:val="00E27972"/>
    <w:rsid w:val="00E322E1"/>
    <w:rsid w:val="00E32327"/>
    <w:rsid w:val="00E32453"/>
    <w:rsid w:val="00E32DDE"/>
    <w:rsid w:val="00E3487D"/>
    <w:rsid w:val="00E363A0"/>
    <w:rsid w:val="00E36588"/>
    <w:rsid w:val="00E36D34"/>
    <w:rsid w:val="00E36EA9"/>
    <w:rsid w:val="00E37D27"/>
    <w:rsid w:val="00E40371"/>
    <w:rsid w:val="00E41EBF"/>
    <w:rsid w:val="00E43E83"/>
    <w:rsid w:val="00E441D1"/>
    <w:rsid w:val="00E447DB"/>
    <w:rsid w:val="00E5018E"/>
    <w:rsid w:val="00E5494B"/>
    <w:rsid w:val="00E553EC"/>
    <w:rsid w:val="00E55634"/>
    <w:rsid w:val="00E56028"/>
    <w:rsid w:val="00E602B5"/>
    <w:rsid w:val="00E61A5D"/>
    <w:rsid w:val="00E61BD0"/>
    <w:rsid w:val="00E62C13"/>
    <w:rsid w:val="00E62E01"/>
    <w:rsid w:val="00E636D1"/>
    <w:rsid w:val="00E663A3"/>
    <w:rsid w:val="00E665CC"/>
    <w:rsid w:val="00E677A8"/>
    <w:rsid w:val="00E678A1"/>
    <w:rsid w:val="00E70007"/>
    <w:rsid w:val="00E7063F"/>
    <w:rsid w:val="00E71635"/>
    <w:rsid w:val="00E71710"/>
    <w:rsid w:val="00E71ECC"/>
    <w:rsid w:val="00E72940"/>
    <w:rsid w:val="00E75229"/>
    <w:rsid w:val="00E75AD7"/>
    <w:rsid w:val="00E76301"/>
    <w:rsid w:val="00E766FB"/>
    <w:rsid w:val="00E76967"/>
    <w:rsid w:val="00E8211C"/>
    <w:rsid w:val="00E8239B"/>
    <w:rsid w:val="00E826C5"/>
    <w:rsid w:val="00E82987"/>
    <w:rsid w:val="00E82EE4"/>
    <w:rsid w:val="00E83321"/>
    <w:rsid w:val="00E8439F"/>
    <w:rsid w:val="00E85D29"/>
    <w:rsid w:val="00E866EA"/>
    <w:rsid w:val="00E87C98"/>
    <w:rsid w:val="00E90711"/>
    <w:rsid w:val="00E90C7C"/>
    <w:rsid w:val="00E92EC2"/>
    <w:rsid w:val="00E93B33"/>
    <w:rsid w:val="00E965B5"/>
    <w:rsid w:val="00E9694E"/>
    <w:rsid w:val="00E97B59"/>
    <w:rsid w:val="00EA032C"/>
    <w:rsid w:val="00EA24E6"/>
    <w:rsid w:val="00EA6E40"/>
    <w:rsid w:val="00EA7029"/>
    <w:rsid w:val="00EB1484"/>
    <w:rsid w:val="00EB1B95"/>
    <w:rsid w:val="00EB3ACA"/>
    <w:rsid w:val="00EB4E06"/>
    <w:rsid w:val="00EB7AEB"/>
    <w:rsid w:val="00EB7D45"/>
    <w:rsid w:val="00EC0097"/>
    <w:rsid w:val="00EC0C79"/>
    <w:rsid w:val="00EC16CC"/>
    <w:rsid w:val="00EC1933"/>
    <w:rsid w:val="00EC2F61"/>
    <w:rsid w:val="00EC31C5"/>
    <w:rsid w:val="00EC4123"/>
    <w:rsid w:val="00EC41F1"/>
    <w:rsid w:val="00EC4C27"/>
    <w:rsid w:val="00EC5E8F"/>
    <w:rsid w:val="00EC62BF"/>
    <w:rsid w:val="00EC64F3"/>
    <w:rsid w:val="00EC6697"/>
    <w:rsid w:val="00EC7577"/>
    <w:rsid w:val="00EC77F0"/>
    <w:rsid w:val="00ED14BE"/>
    <w:rsid w:val="00ED37DE"/>
    <w:rsid w:val="00ED3BAC"/>
    <w:rsid w:val="00ED7084"/>
    <w:rsid w:val="00ED7B42"/>
    <w:rsid w:val="00EE0546"/>
    <w:rsid w:val="00EE147F"/>
    <w:rsid w:val="00EE16C3"/>
    <w:rsid w:val="00EE2B8C"/>
    <w:rsid w:val="00EE31D6"/>
    <w:rsid w:val="00EE34FE"/>
    <w:rsid w:val="00EE35D3"/>
    <w:rsid w:val="00EE514F"/>
    <w:rsid w:val="00EE58E4"/>
    <w:rsid w:val="00EF1704"/>
    <w:rsid w:val="00EF1E47"/>
    <w:rsid w:val="00EF3141"/>
    <w:rsid w:val="00EF31E2"/>
    <w:rsid w:val="00EF3304"/>
    <w:rsid w:val="00EF4587"/>
    <w:rsid w:val="00EF5158"/>
    <w:rsid w:val="00EF747B"/>
    <w:rsid w:val="00F0093A"/>
    <w:rsid w:val="00F0284B"/>
    <w:rsid w:val="00F028F2"/>
    <w:rsid w:val="00F059FE"/>
    <w:rsid w:val="00F06195"/>
    <w:rsid w:val="00F07178"/>
    <w:rsid w:val="00F07F3E"/>
    <w:rsid w:val="00F10925"/>
    <w:rsid w:val="00F131A7"/>
    <w:rsid w:val="00F131C7"/>
    <w:rsid w:val="00F13C1E"/>
    <w:rsid w:val="00F1482C"/>
    <w:rsid w:val="00F16112"/>
    <w:rsid w:val="00F166D8"/>
    <w:rsid w:val="00F16BAA"/>
    <w:rsid w:val="00F2082A"/>
    <w:rsid w:val="00F2550A"/>
    <w:rsid w:val="00F25768"/>
    <w:rsid w:val="00F25775"/>
    <w:rsid w:val="00F25D1E"/>
    <w:rsid w:val="00F267AC"/>
    <w:rsid w:val="00F27505"/>
    <w:rsid w:val="00F3087F"/>
    <w:rsid w:val="00F30A68"/>
    <w:rsid w:val="00F31B39"/>
    <w:rsid w:val="00F31B76"/>
    <w:rsid w:val="00F357D1"/>
    <w:rsid w:val="00F36A5E"/>
    <w:rsid w:val="00F37386"/>
    <w:rsid w:val="00F37E30"/>
    <w:rsid w:val="00F432B8"/>
    <w:rsid w:val="00F45207"/>
    <w:rsid w:val="00F45B89"/>
    <w:rsid w:val="00F461F4"/>
    <w:rsid w:val="00F46CA4"/>
    <w:rsid w:val="00F47488"/>
    <w:rsid w:val="00F5068F"/>
    <w:rsid w:val="00F517A6"/>
    <w:rsid w:val="00F52253"/>
    <w:rsid w:val="00F52D4E"/>
    <w:rsid w:val="00F52DD1"/>
    <w:rsid w:val="00F53702"/>
    <w:rsid w:val="00F5462D"/>
    <w:rsid w:val="00F57076"/>
    <w:rsid w:val="00F57995"/>
    <w:rsid w:val="00F62540"/>
    <w:rsid w:val="00F6298E"/>
    <w:rsid w:val="00F64012"/>
    <w:rsid w:val="00F67381"/>
    <w:rsid w:val="00F70D5B"/>
    <w:rsid w:val="00F70F18"/>
    <w:rsid w:val="00F7147A"/>
    <w:rsid w:val="00F725B5"/>
    <w:rsid w:val="00F72E79"/>
    <w:rsid w:val="00F739E2"/>
    <w:rsid w:val="00F73C87"/>
    <w:rsid w:val="00F7610E"/>
    <w:rsid w:val="00F76961"/>
    <w:rsid w:val="00F76F3B"/>
    <w:rsid w:val="00F805B9"/>
    <w:rsid w:val="00F80A75"/>
    <w:rsid w:val="00F80E2B"/>
    <w:rsid w:val="00F826F5"/>
    <w:rsid w:val="00F82714"/>
    <w:rsid w:val="00F82B76"/>
    <w:rsid w:val="00F834D8"/>
    <w:rsid w:val="00F86662"/>
    <w:rsid w:val="00F911EE"/>
    <w:rsid w:val="00F9170D"/>
    <w:rsid w:val="00F92085"/>
    <w:rsid w:val="00F9271F"/>
    <w:rsid w:val="00F94E87"/>
    <w:rsid w:val="00F95338"/>
    <w:rsid w:val="00F957D6"/>
    <w:rsid w:val="00F95A78"/>
    <w:rsid w:val="00F963CA"/>
    <w:rsid w:val="00F96A23"/>
    <w:rsid w:val="00F9756A"/>
    <w:rsid w:val="00FA04E4"/>
    <w:rsid w:val="00FA10ED"/>
    <w:rsid w:val="00FA136C"/>
    <w:rsid w:val="00FA228D"/>
    <w:rsid w:val="00FA2FCA"/>
    <w:rsid w:val="00FA560B"/>
    <w:rsid w:val="00FA6FB3"/>
    <w:rsid w:val="00FB002A"/>
    <w:rsid w:val="00FB0248"/>
    <w:rsid w:val="00FB4BB4"/>
    <w:rsid w:val="00FB4D61"/>
    <w:rsid w:val="00FB4E88"/>
    <w:rsid w:val="00FB5EC0"/>
    <w:rsid w:val="00FB7844"/>
    <w:rsid w:val="00FB7CFA"/>
    <w:rsid w:val="00FB7F34"/>
    <w:rsid w:val="00FC1E20"/>
    <w:rsid w:val="00FC40F4"/>
    <w:rsid w:val="00FD11EF"/>
    <w:rsid w:val="00FD20E1"/>
    <w:rsid w:val="00FD33E3"/>
    <w:rsid w:val="00FD467A"/>
    <w:rsid w:val="00FD5E46"/>
    <w:rsid w:val="00FD62B3"/>
    <w:rsid w:val="00FD6594"/>
    <w:rsid w:val="00FD71F6"/>
    <w:rsid w:val="00FD793A"/>
    <w:rsid w:val="00FE0A5B"/>
    <w:rsid w:val="00FE1D41"/>
    <w:rsid w:val="00FE2374"/>
    <w:rsid w:val="00FE3AA1"/>
    <w:rsid w:val="00FE4A60"/>
    <w:rsid w:val="00FE6F06"/>
    <w:rsid w:val="00FF4164"/>
    <w:rsid w:val="00FF4E34"/>
    <w:rsid w:val="00FF58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793E906"/>
  <w15:docId w15:val="{75294725-D823-408D-AE0C-8F5EA470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170D"/>
    <w:rPr>
      <w:lang w:val="en-US"/>
    </w:rPr>
  </w:style>
  <w:style w:type="paragraph" w:styleId="berschrift1">
    <w:name w:val="heading 1"/>
    <w:basedOn w:val="Standard"/>
    <w:next w:val="Standard"/>
    <w:link w:val="berschrift1Zchn"/>
    <w:uiPriority w:val="9"/>
    <w:qFormat/>
    <w:rsid w:val="00F9170D"/>
    <w:pPr>
      <w:keepNext/>
      <w:outlineLvl w:val="0"/>
    </w:pPr>
    <w:rPr>
      <w:rFonts w:ascii="Albertus Medium" w:hAnsi="Albertus Medium" w:cs="Albertus Medium"/>
      <w:b/>
      <w:bCs/>
      <w:sz w:val="32"/>
      <w:szCs w:val="32"/>
      <w:lang w:val="de-DE"/>
    </w:rPr>
  </w:style>
  <w:style w:type="paragraph" w:styleId="berschrift2">
    <w:name w:val="heading 2"/>
    <w:basedOn w:val="Standard"/>
    <w:next w:val="Standard"/>
    <w:link w:val="berschrift2Zchn"/>
    <w:uiPriority w:val="9"/>
    <w:qFormat/>
    <w:rsid w:val="00F9170D"/>
    <w:pPr>
      <w:keepNext/>
      <w:outlineLvl w:val="1"/>
    </w:pPr>
    <w:rPr>
      <w:rFonts w:ascii="Arial Narrow" w:hAnsi="Arial Narrow" w:cs="Arial Narrow"/>
      <w:b/>
      <w:bCs/>
      <w:sz w:val="28"/>
      <w:szCs w:val="28"/>
      <w:lang w:val="de-DE"/>
    </w:rPr>
  </w:style>
  <w:style w:type="paragraph" w:styleId="berschrift3">
    <w:name w:val="heading 3"/>
    <w:basedOn w:val="Standard"/>
    <w:next w:val="Standard"/>
    <w:link w:val="berschrift3Zchn"/>
    <w:uiPriority w:val="9"/>
    <w:qFormat/>
    <w:rsid w:val="00F9170D"/>
    <w:pPr>
      <w:keepNext/>
      <w:outlineLvl w:val="2"/>
    </w:pPr>
    <w:rPr>
      <w:rFonts w:ascii="Arial Narrow" w:hAnsi="Arial Narrow" w:cs="Arial Narrow"/>
      <w:b/>
      <w:bCs/>
      <w:sz w:val="24"/>
      <w:szCs w:val="24"/>
      <w:lang w:val="de-DE"/>
    </w:rPr>
  </w:style>
  <w:style w:type="paragraph" w:styleId="berschrift4">
    <w:name w:val="heading 4"/>
    <w:basedOn w:val="Standard"/>
    <w:next w:val="Standard"/>
    <w:link w:val="berschrift4Zchn"/>
    <w:uiPriority w:val="9"/>
    <w:qFormat/>
    <w:rsid w:val="00F9170D"/>
    <w:pPr>
      <w:keepNext/>
      <w:outlineLvl w:val="3"/>
    </w:pPr>
    <w:rPr>
      <w:rFonts w:ascii="Abadi MT Condensed Light" w:hAnsi="Abadi MT Condensed Light" w:cs="Abadi MT Condensed Light"/>
      <w:color w:val="FF0000"/>
      <w:sz w:val="24"/>
      <w:szCs w:val="24"/>
      <w:lang w:val="de-DE"/>
    </w:rPr>
  </w:style>
  <w:style w:type="paragraph" w:styleId="berschrift5">
    <w:name w:val="heading 5"/>
    <w:basedOn w:val="Standard"/>
    <w:next w:val="Standard"/>
    <w:link w:val="berschrift5Zchn"/>
    <w:uiPriority w:val="9"/>
    <w:qFormat/>
    <w:rsid w:val="00F9170D"/>
    <w:pPr>
      <w:keepNext/>
      <w:spacing w:line="336" w:lineRule="auto"/>
      <w:jc w:val="both"/>
      <w:outlineLvl w:val="4"/>
    </w:pPr>
    <w:rPr>
      <w:rFonts w:ascii="Helvetica" w:hAnsi="Helvetica" w:cs="Helvetica"/>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F9170D"/>
    <w:rPr>
      <w:rFonts w:asciiTheme="majorHAnsi" w:eastAsiaTheme="majorEastAsia" w:hAnsiTheme="majorHAnsi" w:cstheme="majorBidi"/>
      <w:b/>
      <w:bCs/>
      <w:kern w:val="32"/>
      <w:sz w:val="32"/>
      <w:szCs w:val="32"/>
      <w:lang w:val="en-US"/>
    </w:rPr>
  </w:style>
  <w:style w:type="character" w:customStyle="1" w:styleId="berschrift2Zchn">
    <w:name w:val="Überschrift 2 Zchn"/>
    <w:basedOn w:val="Absatz-Standardschriftart"/>
    <w:link w:val="berschrift2"/>
    <w:uiPriority w:val="9"/>
    <w:semiHidden/>
    <w:locked/>
    <w:rsid w:val="00F9170D"/>
    <w:rPr>
      <w:rFonts w:asciiTheme="majorHAnsi" w:eastAsiaTheme="majorEastAsia" w:hAnsiTheme="majorHAnsi" w:cstheme="majorBidi"/>
      <w:b/>
      <w:bCs/>
      <w:i/>
      <w:iCs/>
      <w:sz w:val="28"/>
      <w:szCs w:val="28"/>
      <w:lang w:val="en-US"/>
    </w:rPr>
  </w:style>
  <w:style w:type="character" w:customStyle="1" w:styleId="berschrift3Zchn">
    <w:name w:val="Überschrift 3 Zchn"/>
    <w:basedOn w:val="Absatz-Standardschriftart"/>
    <w:link w:val="berschrift3"/>
    <w:uiPriority w:val="9"/>
    <w:semiHidden/>
    <w:locked/>
    <w:rsid w:val="00F9170D"/>
    <w:rPr>
      <w:rFonts w:asciiTheme="majorHAnsi" w:eastAsiaTheme="majorEastAsia" w:hAnsiTheme="majorHAnsi" w:cstheme="majorBidi"/>
      <w:b/>
      <w:bCs/>
      <w:sz w:val="26"/>
      <w:szCs w:val="26"/>
      <w:lang w:val="en-US"/>
    </w:rPr>
  </w:style>
  <w:style w:type="character" w:customStyle="1" w:styleId="berschrift4Zchn">
    <w:name w:val="Überschrift 4 Zchn"/>
    <w:basedOn w:val="Absatz-Standardschriftart"/>
    <w:link w:val="berschrift4"/>
    <w:uiPriority w:val="9"/>
    <w:semiHidden/>
    <w:locked/>
    <w:rsid w:val="00F9170D"/>
    <w:rPr>
      <w:rFonts w:asciiTheme="minorHAnsi" w:eastAsiaTheme="minorEastAsia" w:hAnsiTheme="minorHAnsi" w:cstheme="minorBidi"/>
      <w:b/>
      <w:bCs/>
      <w:sz w:val="28"/>
      <w:szCs w:val="28"/>
      <w:lang w:val="en-US"/>
    </w:rPr>
  </w:style>
  <w:style w:type="character" w:customStyle="1" w:styleId="berschrift5Zchn">
    <w:name w:val="Überschrift 5 Zchn"/>
    <w:basedOn w:val="Absatz-Standardschriftart"/>
    <w:link w:val="berschrift5"/>
    <w:uiPriority w:val="9"/>
    <w:semiHidden/>
    <w:locked/>
    <w:rsid w:val="00F9170D"/>
    <w:rPr>
      <w:rFonts w:asciiTheme="minorHAnsi" w:eastAsiaTheme="minorEastAsia" w:hAnsiTheme="minorHAnsi" w:cstheme="minorBidi"/>
      <w:b/>
      <w:bCs/>
      <w:i/>
      <w:iCs/>
      <w:sz w:val="26"/>
      <w:szCs w:val="26"/>
      <w:lang w:val="en-US"/>
    </w:rPr>
  </w:style>
  <w:style w:type="paragraph" w:styleId="Textkrper">
    <w:name w:val="Body Text"/>
    <w:basedOn w:val="Standard"/>
    <w:link w:val="TextkrperZchn"/>
    <w:uiPriority w:val="99"/>
    <w:rsid w:val="00F9170D"/>
    <w:rPr>
      <w:rFonts w:ascii="Charlesworth" w:hAnsi="Charlesworth" w:cs="Charlesworth"/>
      <w:sz w:val="22"/>
      <w:szCs w:val="22"/>
      <w:lang w:val="de-DE"/>
    </w:rPr>
  </w:style>
  <w:style w:type="character" w:customStyle="1" w:styleId="TextkrperZchn">
    <w:name w:val="Textkörper Zchn"/>
    <w:basedOn w:val="Absatz-Standardschriftart"/>
    <w:link w:val="Textkrper"/>
    <w:uiPriority w:val="99"/>
    <w:semiHidden/>
    <w:locked/>
    <w:rsid w:val="00F9170D"/>
    <w:rPr>
      <w:rFonts w:cs="Times New Roman"/>
      <w:lang w:val="en-US"/>
    </w:rPr>
  </w:style>
  <w:style w:type="paragraph" w:customStyle="1" w:styleId="Textkrper-Einzug">
    <w:name w:val="Textkörper-Einzug"/>
    <w:basedOn w:val="Standard"/>
    <w:rsid w:val="00F9170D"/>
    <w:pPr>
      <w:jc w:val="both"/>
    </w:pPr>
    <w:rPr>
      <w:rFonts w:ascii="Helvetica" w:hAnsi="Helvetica" w:cs="Helvetica"/>
      <w:sz w:val="18"/>
      <w:szCs w:val="18"/>
      <w:lang w:val="de-DE"/>
    </w:rPr>
  </w:style>
  <w:style w:type="paragraph" w:styleId="Textkrper3">
    <w:name w:val="Body Text 3"/>
    <w:basedOn w:val="Standard"/>
    <w:link w:val="Textkrper3Zchn"/>
    <w:uiPriority w:val="99"/>
    <w:rsid w:val="00F9170D"/>
    <w:rPr>
      <w:rFonts w:ascii="Abadi MT Condensed Light" w:hAnsi="Abadi MT Condensed Light" w:cs="Abadi MT Condensed Light"/>
      <w:sz w:val="24"/>
      <w:szCs w:val="24"/>
    </w:rPr>
  </w:style>
  <w:style w:type="character" w:customStyle="1" w:styleId="Textkrper3Zchn">
    <w:name w:val="Textkörper 3 Zchn"/>
    <w:basedOn w:val="Absatz-Standardschriftart"/>
    <w:link w:val="Textkrper3"/>
    <w:uiPriority w:val="99"/>
    <w:semiHidden/>
    <w:locked/>
    <w:rsid w:val="00F9170D"/>
    <w:rPr>
      <w:rFonts w:cs="Times New Roman"/>
      <w:sz w:val="16"/>
      <w:szCs w:val="16"/>
      <w:lang w:val="en-US"/>
    </w:rPr>
  </w:style>
  <w:style w:type="paragraph" w:styleId="Kopfzeile">
    <w:name w:val="header"/>
    <w:basedOn w:val="Standard"/>
    <w:link w:val="KopfzeileZchn"/>
    <w:uiPriority w:val="99"/>
    <w:rsid w:val="00F9170D"/>
    <w:pPr>
      <w:tabs>
        <w:tab w:val="center" w:pos="4536"/>
        <w:tab w:val="right" w:pos="9072"/>
      </w:tabs>
    </w:pPr>
  </w:style>
  <w:style w:type="character" w:customStyle="1" w:styleId="KopfzeileZchn">
    <w:name w:val="Kopfzeile Zchn"/>
    <w:basedOn w:val="Absatz-Standardschriftart"/>
    <w:link w:val="Kopfzeile"/>
    <w:uiPriority w:val="99"/>
    <w:semiHidden/>
    <w:locked/>
    <w:rsid w:val="00F9170D"/>
    <w:rPr>
      <w:rFonts w:cs="Times New Roman"/>
      <w:lang w:val="en-US"/>
    </w:rPr>
  </w:style>
  <w:style w:type="paragraph" w:styleId="Fuzeile">
    <w:name w:val="footer"/>
    <w:basedOn w:val="Standard"/>
    <w:link w:val="FuzeileZchn"/>
    <w:uiPriority w:val="99"/>
    <w:rsid w:val="00F9170D"/>
    <w:pPr>
      <w:tabs>
        <w:tab w:val="center" w:pos="4536"/>
        <w:tab w:val="right" w:pos="9072"/>
      </w:tabs>
    </w:pPr>
  </w:style>
  <w:style w:type="character" w:customStyle="1" w:styleId="FuzeileZchn">
    <w:name w:val="Fußzeile Zchn"/>
    <w:basedOn w:val="Absatz-Standardschriftart"/>
    <w:link w:val="Fuzeile"/>
    <w:uiPriority w:val="99"/>
    <w:locked/>
    <w:rsid w:val="00F9170D"/>
    <w:rPr>
      <w:rFonts w:cs="Times New Roman"/>
      <w:lang w:val="en-US"/>
    </w:rPr>
  </w:style>
  <w:style w:type="character" w:styleId="Hyperlink">
    <w:name w:val="Hyperlink"/>
    <w:basedOn w:val="Absatz-Standardschriftart"/>
    <w:uiPriority w:val="99"/>
    <w:rsid w:val="00F9170D"/>
    <w:rPr>
      <w:rFonts w:cs="Times New Roman"/>
      <w:color w:val="0000FF"/>
      <w:u w:val="single"/>
    </w:rPr>
  </w:style>
  <w:style w:type="character" w:styleId="Seitenzahl">
    <w:name w:val="page number"/>
    <w:basedOn w:val="Absatz-Standardschriftart"/>
    <w:uiPriority w:val="99"/>
    <w:rsid w:val="00F9170D"/>
    <w:rPr>
      <w:rFonts w:cs="Times New Roman"/>
    </w:rPr>
  </w:style>
  <w:style w:type="character" w:styleId="BesuchterHyperlink">
    <w:name w:val="FollowedHyperlink"/>
    <w:basedOn w:val="Absatz-Standardschriftart"/>
    <w:uiPriority w:val="99"/>
    <w:rsid w:val="00F9170D"/>
    <w:rPr>
      <w:rFonts w:cs="Times New Roman"/>
      <w:color w:val="800080"/>
      <w:u w:val="single"/>
    </w:rPr>
  </w:style>
  <w:style w:type="paragraph" w:styleId="Textkrper-Einzug2">
    <w:name w:val="Body Text Indent 2"/>
    <w:basedOn w:val="Standard"/>
    <w:link w:val="Textkrper-Einzug2Zchn"/>
    <w:uiPriority w:val="99"/>
    <w:rsid w:val="00F9170D"/>
    <w:pPr>
      <w:spacing w:line="336" w:lineRule="auto"/>
      <w:ind w:left="720"/>
      <w:jc w:val="both"/>
    </w:pPr>
    <w:rPr>
      <w:rFonts w:ascii="Helvetica" w:hAnsi="Helvetica" w:cs="Helvetica"/>
      <w:lang w:val="de-DE"/>
    </w:rPr>
  </w:style>
  <w:style w:type="character" w:customStyle="1" w:styleId="Textkrper-Einzug2Zchn">
    <w:name w:val="Textkörper-Einzug 2 Zchn"/>
    <w:basedOn w:val="Absatz-Standardschriftart"/>
    <w:link w:val="Textkrper-Einzug2"/>
    <w:uiPriority w:val="99"/>
    <w:semiHidden/>
    <w:locked/>
    <w:rsid w:val="00F9170D"/>
    <w:rPr>
      <w:rFonts w:cs="Times New Roman"/>
      <w:lang w:val="en-US"/>
    </w:rPr>
  </w:style>
  <w:style w:type="paragraph" w:styleId="Sprechblasentext">
    <w:name w:val="Balloon Text"/>
    <w:basedOn w:val="Standard"/>
    <w:link w:val="SprechblasentextZchn"/>
    <w:uiPriority w:val="99"/>
    <w:semiHidden/>
    <w:rsid w:val="00F917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9170D"/>
    <w:rPr>
      <w:rFonts w:ascii="Tahoma" w:hAnsi="Tahoma" w:cs="Tahoma"/>
      <w:sz w:val="16"/>
      <w:szCs w:val="16"/>
      <w:lang w:val="en-US"/>
    </w:rPr>
  </w:style>
  <w:style w:type="character" w:styleId="Kommentarzeichen">
    <w:name w:val="annotation reference"/>
    <w:basedOn w:val="Absatz-Standardschriftart"/>
    <w:uiPriority w:val="99"/>
    <w:semiHidden/>
    <w:rsid w:val="00F9170D"/>
    <w:rPr>
      <w:rFonts w:cs="Times New Roman"/>
      <w:sz w:val="16"/>
    </w:rPr>
  </w:style>
  <w:style w:type="paragraph" w:styleId="Kommentartext">
    <w:name w:val="annotation text"/>
    <w:basedOn w:val="Standard"/>
    <w:link w:val="KommentartextZchn"/>
    <w:uiPriority w:val="99"/>
    <w:semiHidden/>
    <w:rsid w:val="00F9170D"/>
  </w:style>
  <w:style w:type="character" w:customStyle="1" w:styleId="KommentartextZchn">
    <w:name w:val="Kommentartext Zchn"/>
    <w:basedOn w:val="Absatz-Standardschriftart"/>
    <w:link w:val="Kommentartext"/>
    <w:uiPriority w:val="99"/>
    <w:semiHidden/>
    <w:locked/>
    <w:rsid w:val="00F9170D"/>
    <w:rPr>
      <w:rFonts w:cs="Times New Roman"/>
      <w:lang w:val="en-US"/>
    </w:rPr>
  </w:style>
  <w:style w:type="paragraph" w:styleId="Kommentarthema">
    <w:name w:val="annotation subject"/>
    <w:basedOn w:val="Kommentartext"/>
    <w:next w:val="Kommentartext"/>
    <w:link w:val="KommentarthemaZchn"/>
    <w:uiPriority w:val="99"/>
    <w:semiHidden/>
    <w:rsid w:val="00F9170D"/>
    <w:rPr>
      <w:b/>
      <w:bCs/>
    </w:rPr>
  </w:style>
  <w:style w:type="character" w:customStyle="1" w:styleId="KommentarthemaZchn">
    <w:name w:val="Kommentarthema Zchn"/>
    <w:basedOn w:val="KommentartextZchn"/>
    <w:link w:val="Kommentarthema"/>
    <w:uiPriority w:val="99"/>
    <w:semiHidden/>
    <w:locked/>
    <w:rsid w:val="00F9170D"/>
    <w:rPr>
      <w:rFonts w:cs="Times New Roman"/>
      <w:b/>
      <w:bCs/>
      <w:lang w:val="en-US"/>
    </w:rPr>
  </w:style>
  <w:style w:type="paragraph" w:styleId="Textkrper-Zeileneinzug">
    <w:name w:val="Body Text Indent"/>
    <w:basedOn w:val="Standard"/>
    <w:link w:val="Textkrper-ZeileneinzugZchn"/>
    <w:uiPriority w:val="99"/>
    <w:rsid w:val="00F9170D"/>
    <w:pPr>
      <w:tabs>
        <w:tab w:val="num" w:pos="-2410"/>
      </w:tabs>
      <w:jc w:val="both"/>
    </w:pPr>
    <w:rPr>
      <w:rFonts w:ascii="Helvetica" w:hAnsi="Helvetica" w:cs="Helvetica"/>
      <w:b/>
      <w:bCs/>
      <w:color w:val="000000"/>
      <w:spacing w:val="15"/>
      <w:lang w:val="de-DE"/>
    </w:rPr>
  </w:style>
  <w:style w:type="character" w:customStyle="1" w:styleId="Textkrper-ZeileneinzugZchn">
    <w:name w:val="Textkörper-Zeileneinzug Zchn"/>
    <w:basedOn w:val="Absatz-Standardschriftart"/>
    <w:link w:val="Textkrper-Zeileneinzug"/>
    <w:uiPriority w:val="99"/>
    <w:locked/>
    <w:rsid w:val="00F9170D"/>
    <w:rPr>
      <w:rFonts w:cs="Times New Roman"/>
      <w:lang w:val="en-US"/>
    </w:rPr>
  </w:style>
  <w:style w:type="paragraph" w:styleId="Dokumentstruktur">
    <w:name w:val="Document Map"/>
    <w:basedOn w:val="Standard"/>
    <w:link w:val="DokumentstrukturZchn"/>
    <w:uiPriority w:val="99"/>
    <w:semiHidden/>
    <w:rsid w:val="00F9170D"/>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F9170D"/>
    <w:rPr>
      <w:rFonts w:ascii="Tahoma" w:hAnsi="Tahoma" w:cs="Tahoma"/>
      <w:sz w:val="16"/>
      <w:szCs w:val="16"/>
      <w:lang w:val="en-US"/>
    </w:rPr>
  </w:style>
  <w:style w:type="paragraph" w:customStyle="1" w:styleId="Formatvorlage">
    <w:name w:val="Formatvorlage"/>
    <w:basedOn w:val="Standard"/>
    <w:next w:val="Textkrper-Einzug"/>
    <w:rsid w:val="00F9170D"/>
    <w:pPr>
      <w:jc w:val="both"/>
    </w:pPr>
    <w:rPr>
      <w:rFonts w:ascii="Helvetica" w:hAnsi="Helvetica" w:cs="Helvetica"/>
      <w:sz w:val="18"/>
      <w:szCs w:val="18"/>
      <w:lang w:val="de-DE"/>
    </w:rPr>
  </w:style>
  <w:style w:type="paragraph" w:styleId="NurText">
    <w:name w:val="Plain Text"/>
    <w:basedOn w:val="Standard"/>
    <w:link w:val="NurTextZchn"/>
    <w:uiPriority w:val="99"/>
    <w:unhideWhenUsed/>
    <w:rsid w:val="00B07CC8"/>
    <w:rPr>
      <w:rFonts w:ascii="Consolas" w:hAnsi="Consolas"/>
      <w:sz w:val="21"/>
      <w:szCs w:val="21"/>
      <w:lang w:val="de-DE" w:eastAsia="en-US"/>
    </w:rPr>
  </w:style>
  <w:style w:type="character" w:customStyle="1" w:styleId="NurTextZchn">
    <w:name w:val="Nur Text Zchn"/>
    <w:basedOn w:val="Absatz-Standardschriftart"/>
    <w:link w:val="NurText"/>
    <w:uiPriority w:val="99"/>
    <w:locked/>
    <w:rsid w:val="00B07CC8"/>
    <w:rPr>
      <w:rFonts w:ascii="Consolas" w:hAnsi="Consolas" w:cs="Times New Roman"/>
      <w:sz w:val="21"/>
      <w:lang w:eastAsia="en-US"/>
    </w:rPr>
  </w:style>
  <w:style w:type="paragraph" w:customStyle="1" w:styleId="Sportfivenormal">
    <w:name w:val="Sportfive normal"/>
    <w:basedOn w:val="Standard"/>
    <w:rsid w:val="00EB7D45"/>
    <w:rPr>
      <w:rFonts w:ascii="Arial" w:hAnsi="Arial"/>
      <w:sz w:val="22"/>
      <w:lang w:val="de-DE"/>
    </w:rPr>
  </w:style>
  <w:style w:type="paragraph" w:styleId="StandardWeb">
    <w:name w:val="Normal (Web)"/>
    <w:basedOn w:val="Standard"/>
    <w:uiPriority w:val="99"/>
    <w:rsid w:val="00EB7D45"/>
    <w:pPr>
      <w:spacing w:before="100" w:beforeAutospacing="1" w:after="100" w:afterAutospacing="1"/>
    </w:pPr>
    <w:rPr>
      <w:sz w:val="24"/>
      <w:szCs w:val="24"/>
      <w:lang w:val="de-DE"/>
    </w:rPr>
  </w:style>
  <w:style w:type="character" w:customStyle="1" w:styleId="Char31">
    <w:name w:val="Char31"/>
    <w:rsid w:val="003B0A35"/>
    <w:rPr>
      <w:rFonts w:ascii="Consolas" w:hAnsi="Consolas"/>
      <w:noProof/>
      <w:sz w:val="21"/>
      <w:lang w:eastAsia="en-US"/>
    </w:rPr>
  </w:style>
  <w:style w:type="paragraph" w:styleId="Listenabsatz">
    <w:name w:val="List Paragraph"/>
    <w:basedOn w:val="Standard"/>
    <w:uiPriority w:val="34"/>
    <w:qFormat/>
    <w:rsid w:val="008301CC"/>
    <w:pPr>
      <w:ind w:left="720"/>
      <w:contextualSpacing/>
    </w:pPr>
    <w:rPr>
      <w:sz w:val="24"/>
      <w:szCs w:val="24"/>
      <w:lang w:val="de-DE"/>
    </w:rPr>
  </w:style>
  <w:style w:type="paragraph" w:customStyle="1" w:styleId="HA">
    <w:name w:val="HA"/>
    <w:rsid w:val="00954041"/>
    <w:pPr>
      <w:tabs>
        <w:tab w:val="left" w:pos="2268"/>
      </w:tabs>
      <w:spacing w:line="240" w:lineRule="exact"/>
      <w:ind w:left="1304"/>
    </w:pPr>
    <w:rPr>
      <w:rFonts w:ascii="CG Times (WN)" w:hAnsi="CG Times (WN)" w:cs="CG Times (WN)"/>
      <w:sz w:val="24"/>
    </w:rPr>
  </w:style>
  <w:style w:type="paragraph" w:customStyle="1" w:styleId="Absatztext15">
    <w:name w:val="Absatztext 1.5"/>
    <w:basedOn w:val="Standard"/>
    <w:rsid w:val="00954041"/>
    <w:pPr>
      <w:spacing w:line="360" w:lineRule="atLeast"/>
      <w:ind w:left="4536" w:firstLine="567"/>
      <w:jc w:val="both"/>
    </w:pPr>
    <w:rPr>
      <w:sz w:val="24"/>
      <w:lang w:val="de-DE"/>
    </w:rPr>
  </w:style>
  <w:style w:type="paragraph" w:styleId="Standardeinzug">
    <w:name w:val="Normal Indent"/>
    <w:basedOn w:val="Standard"/>
    <w:uiPriority w:val="99"/>
    <w:semiHidden/>
    <w:rsid w:val="0090618C"/>
    <w:pPr>
      <w:ind w:left="708"/>
    </w:pPr>
    <w:rPr>
      <w:sz w:val="24"/>
      <w:szCs w:val="24"/>
      <w:lang w:val="de-DE"/>
    </w:rPr>
  </w:style>
  <w:style w:type="character" w:styleId="Fett">
    <w:name w:val="Strong"/>
    <w:basedOn w:val="Absatz-Standardschriftart"/>
    <w:uiPriority w:val="22"/>
    <w:qFormat/>
    <w:rsid w:val="0090618C"/>
    <w:rPr>
      <w:rFonts w:cs="Times New Roman"/>
      <w:b/>
      <w:bCs/>
    </w:rPr>
  </w:style>
  <w:style w:type="paragraph" w:styleId="Textkrper2">
    <w:name w:val="Body Text 2"/>
    <w:basedOn w:val="Standard"/>
    <w:link w:val="Textkrper2Zchn"/>
    <w:uiPriority w:val="99"/>
    <w:semiHidden/>
    <w:unhideWhenUsed/>
    <w:rsid w:val="007F38C2"/>
    <w:pPr>
      <w:spacing w:after="120" w:line="480" w:lineRule="auto"/>
    </w:pPr>
  </w:style>
  <w:style w:type="character" w:customStyle="1" w:styleId="Textkrper2Zchn">
    <w:name w:val="Textkörper 2 Zchn"/>
    <w:basedOn w:val="Absatz-Standardschriftart"/>
    <w:link w:val="Textkrper2"/>
    <w:uiPriority w:val="99"/>
    <w:semiHidden/>
    <w:rsid w:val="007F38C2"/>
    <w:rPr>
      <w:lang w:val="en-US"/>
    </w:rPr>
  </w:style>
  <w:style w:type="paragraph" w:customStyle="1" w:styleId="faqfrage">
    <w:name w:val="faqfrage"/>
    <w:basedOn w:val="Standard"/>
    <w:uiPriority w:val="99"/>
    <w:rsid w:val="00920D07"/>
    <w:pPr>
      <w:spacing w:before="100" w:beforeAutospacing="1" w:after="100" w:afterAutospacing="1"/>
    </w:pPr>
    <w:rPr>
      <w:rFonts w:ascii="Arial Unicode MS" w:eastAsia="Arial Unicode MS" w:hAnsi="Arial Unicode MS"/>
      <w:sz w:val="24"/>
      <w:szCs w:val="24"/>
      <w:lang w:val="de-DE"/>
    </w:rPr>
  </w:style>
  <w:style w:type="character" w:customStyle="1" w:styleId="apple-converted-space">
    <w:name w:val="apple-converted-space"/>
    <w:basedOn w:val="Absatz-Standardschriftart"/>
    <w:rsid w:val="0047196A"/>
  </w:style>
  <w:style w:type="character" w:styleId="Hervorhebung">
    <w:name w:val="Emphasis"/>
    <w:basedOn w:val="Absatz-Standardschriftart"/>
    <w:uiPriority w:val="20"/>
    <w:qFormat/>
    <w:rsid w:val="0047196A"/>
    <w:rPr>
      <w:i/>
      <w:iCs/>
    </w:rPr>
  </w:style>
  <w:style w:type="character" w:customStyle="1" w:styleId="st">
    <w:name w:val="st"/>
    <w:basedOn w:val="Absatz-Standardschriftart"/>
    <w:rsid w:val="00364834"/>
  </w:style>
  <w:style w:type="paragraph" w:customStyle="1" w:styleId="bodytext">
    <w:name w:val="bodytext"/>
    <w:basedOn w:val="Standard"/>
    <w:rsid w:val="00CC2066"/>
    <w:pPr>
      <w:spacing w:before="100" w:beforeAutospacing="1" w:after="100" w:afterAutospacing="1"/>
    </w:pPr>
    <w:rPr>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9195">
      <w:bodyDiv w:val="1"/>
      <w:marLeft w:val="0"/>
      <w:marRight w:val="0"/>
      <w:marTop w:val="0"/>
      <w:marBottom w:val="0"/>
      <w:divBdr>
        <w:top w:val="none" w:sz="0" w:space="0" w:color="auto"/>
        <w:left w:val="none" w:sz="0" w:space="0" w:color="auto"/>
        <w:bottom w:val="none" w:sz="0" w:space="0" w:color="auto"/>
        <w:right w:val="none" w:sz="0" w:space="0" w:color="auto"/>
      </w:divBdr>
    </w:div>
    <w:div w:id="31463077">
      <w:bodyDiv w:val="1"/>
      <w:marLeft w:val="0"/>
      <w:marRight w:val="0"/>
      <w:marTop w:val="0"/>
      <w:marBottom w:val="0"/>
      <w:divBdr>
        <w:top w:val="none" w:sz="0" w:space="0" w:color="auto"/>
        <w:left w:val="none" w:sz="0" w:space="0" w:color="auto"/>
        <w:bottom w:val="none" w:sz="0" w:space="0" w:color="auto"/>
        <w:right w:val="none" w:sz="0" w:space="0" w:color="auto"/>
      </w:divBdr>
    </w:div>
    <w:div w:id="31927256">
      <w:bodyDiv w:val="1"/>
      <w:marLeft w:val="0"/>
      <w:marRight w:val="0"/>
      <w:marTop w:val="0"/>
      <w:marBottom w:val="0"/>
      <w:divBdr>
        <w:top w:val="none" w:sz="0" w:space="0" w:color="auto"/>
        <w:left w:val="none" w:sz="0" w:space="0" w:color="auto"/>
        <w:bottom w:val="none" w:sz="0" w:space="0" w:color="auto"/>
        <w:right w:val="none" w:sz="0" w:space="0" w:color="auto"/>
      </w:divBdr>
    </w:div>
    <w:div w:id="38170038">
      <w:bodyDiv w:val="1"/>
      <w:marLeft w:val="0"/>
      <w:marRight w:val="0"/>
      <w:marTop w:val="0"/>
      <w:marBottom w:val="0"/>
      <w:divBdr>
        <w:top w:val="none" w:sz="0" w:space="0" w:color="auto"/>
        <w:left w:val="none" w:sz="0" w:space="0" w:color="auto"/>
        <w:bottom w:val="none" w:sz="0" w:space="0" w:color="auto"/>
        <w:right w:val="none" w:sz="0" w:space="0" w:color="auto"/>
      </w:divBdr>
    </w:div>
    <w:div w:id="241529504">
      <w:bodyDiv w:val="1"/>
      <w:marLeft w:val="0"/>
      <w:marRight w:val="0"/>
      <w:marTop w:val="0"/>
      <w:marBottom w:val="0"/>
      <w:divBdr>
        <w:top w:val="none" w:sz="0" w:space="0" w:color="auto"/>
        <w:left w:val="none" w:sz="0" w:space="0" w:color="auto"/>
        <w:bottom w:val="none" w:sz="0" w:space="0" w:color="auto"/>
        <w:right w:val="none" w:sz="0" w:space="0" w:color="auto"/>
      </w:divBdr>
    </w:div>
    <w:div w:id="264191214">
      <w:bodyDiv w:val="1"/>
      <w:marLeft w:val="0"/>
      <w:marRight w:val="0"/>
      <w:marTop w:val="0"/>
      <w:marBottom w:val="0"/>
      <w:divBdr>
        <w:top w:val="none" w:sz="0" w:space="0" w:color="auto"/>
        <w:left w:val="none" w:sz="0" w:space="0" w:color="auto"/>
        <w:bottom w:val="none" w:sz="0" w:space="0" w:color="auto"/>
        <w:right w:val="none" w:sz="0" w:space="0" w:color="auto"/>
      </w:divBdr>
    </w:div>
    <w:div w:id="330791646">
      <w:bodyDiv w:val="1"/>
      <w:marLeft w:val="0"/>
      <w:marRight w:val="0"/>
      <w:marTop w:val="0"/>
      <w:marBottom w:val="0"/>
      <w:divBdr>
        <w:top w:val="none" w:sz="0" w:space="0" w:color="auto"/>
        <w:left w:val="none" w:sz="0" w:space="0" w:color="auto"/>
        <w:bottom w:val="none" w:sz="0" w:space="0" w:color="auto"/>
        <w:right w:val="none" w:sz="0" w:space="0" w:color="auto"/>
      </w:divBdr>
    </w:div>
    <w:div w:id="418840593">
      <w:bodyDiv w:val="1"/>
      <w:marLeft w:val="0"/>
      <w:marRight w:val="0"/>
      <w:marTop w:val="0"/>
      <w:marBottom w:val="0"/>
      <w:divBdr>
        <w:top w:val="none" w:sz="0" w:space="0" w:color="auto"/>
        <w:left w:val="none" w:sz="0" w:space="0" w:color="auto"/>
        <w:bottom w:val="none" w:sz="0" w:space="0" w:color="auto"/>
        <w:right w:val="none" w:sz="0" w:space="0" w:color="auto"/>
      </w:divBdr>
    </w:div>
    <w:div w:id="455952146">
      <w:bodyDiv w:val="1"/>
      <w:marLeft w:val="0"/>
      <w:marRight w:val="0"/>
      <w:marTop w:val="0"/>
      <w:marBottom w:val="0"/>
      <w:divBdr>
        <w:top w:val="none" w:sz="0" w:space="0" w:color="auto"/>
        <w:left w:val="none" w:sz="0" w:space="0" w:color="auto"/>
        <w:bottom w:val="none" w:sz="0" w:space="0" w:color="auto"/>
        <w:right w:val="none" w:sz="0" w:space="0" w:color="auto"/>
      </w:divBdr>
      <w:divsChild>
        <w:div w:id="1642880140">
          <w:marLeft w:val="0"/>
          <w:marRight w:val="0"/>
          <w:marTop w:val="0"/>
          <w:marBottom w:val="0"/>
          <w:divBdr>
            <w:top w:val="none" w:sz="0" w:space="0" w:color="auto"/>
            <w:left w:val="none" w:sz="0" w:space="0" w:color="auto"/>
            <w:bottom w:val="none" w:sz="0" w:space="0" w:color="auto"/>
            <w:right w:val="none" w:sz="0" w:space="0" w:color="auto"/>
          </w:divBdr>
        </w:div>
      </w:divsChild>
    </w:div>
    <w:div w:id="491531576">
      <w:bodyDiv w:val="1"/>
      <w:marLeft w:val="0"/>
      <w:marRight w:val="0"/>
      <w:marTop w:val="0"/>
      <w:marBottom w:val="0"/>
      <w:divBdr>
        <w:top w:val="none" w:sz="0" w:space="0" w:color="auto"/>
        <w:left w:val="none" w:sz="0" w:space="0" w:color="auto"/>
        <w:bottom w:val="none" w:sz="0" w:space="0" w:color="auto"/>
        <w:right w:val="none" w:sz="0" w:space="0" w:color="auto"/>
      </w:divBdr>
    </w:div>
    <w:div w:id="491991442">
      <w:bodyDiv w:val="1"/>
      <w:marLeft w:val="0"/>
      <w:marRight w:val="0"/>
      <w:marTop w:val="0"/>
      <w:marBottom w:val="0"/>
      <w:divBdr>
        <w:top w:val="none" w:sz="0" w:space="0" w:color="auto"/>
        <w:left w:val="none" w:sz="0" w:space="0" w:color="auto"/>
        <w:bottom w:val="none" w:sz="0" w:space="0" w:color="auto"/>
        <w:right w:val="none" w:sz="0" w:space="0" w:color="auto"/>
      </w:divBdr>
    </w:div>
    <w:div w:id="513881531">
      <w:bodyDiv w:val="1"/>
      <w:marLeft w:val="0"/>
      <w:marRight w:val="0"/>
      <w:marTop w:val="0"/>
      <w:marBottom w:val="0"/>
      <w:divBdr>
        <w:top w:val="none" w:sz="0" w:space="0" w:color="auto"/>
        <w:left w:val="none" w:sz="0" w:space="0" w:color="auto"/>
        <w:bottom w:val="none" w:sz="0" w:space="0" w:color="auto"/>
        <w:right w:val="none" w:sz="0" w:space="0" w:color="auto"/>
      </w:divBdr>
    </w:div>
    <w:div w:id="542912194">
      <w:bodyDiv w:val="1"/>
      <w:marLeft w:val="0"/>
      <w:marRight w:val="0"/>
      <w:marTop w:val="0"/>
      <w:marBottom w:val="0"/>
      <w:divBdr>
        <w:top w:val="none" w:sz="0" w:space="0" w:color="auto"/>
        <w:left w:val="none" w:sz="0" w:space="0" w:color="auto"/>
        <w:bottom w:val="none" w:sz="0" w:space="0" w:color="auto"/>
        <w:right w:val="none" w:sz="0" w:space="0" w:color="auto"/>
      </w:divBdr>
    </w:div>
    <w:div w:id="622813225">
      <w:bodyDiv w:val="1"/>
      <w:marLeft w:val="0"/>
      <w:marRight w:val="0"/>
      <w:marTop w:val="0"/>
      <w:marBottom w:val="0"/>
      <w:divBdr>
        <w:top w:val="none" w:sz="0" w:space="0" w:color="auto"/>
        <w:left w:val="none" w:sz="0" w:space="0" w:color="auto"/>
        <w:bottom w:val="none" w:sz="0" w:space="0" w:color="auto"/>
        <w:right w:val="none" w:sz="0" w:space="0" w:color="auto"/>
      </w:divBdr>
    </w:div>
    <w:div w:id="650250310">
      <w:bodyDiv w:val="1"/>
      <w:marLeft w:val="0"/>
      <w:marRight w:val="0"/>
      <w:marTop w:val="0"/>
      <w:marBottom w:val="0"/>
      <w:divBdr>
        <w:top w:val="none" w:sz="0" w:space="0" w:color="auto"/>
        <w:left w:val="none" w:sz="0" w:space="0" w:color="auto"/>
        <w:bottom w:val="none" w:sz="0" w:space="0" w:color="auto"/>
        <w:right w:val="none" w:sz="0" w:space="0" w:color="auto"/>
      </w:divBdr>
    </w:div>
    <w:div w:id="675810888">
      <w:bodyDiv w:val="1"/>
      <w:marLeft w:val="0"/>
      <w:marRight w:val="0"/>
      <w:marTop w:val="0"/>
      <w:marBottom w:val="0"/>
      <w:divBdr>
        <w:top w:val="none" w:sz="0" w:space="0" w:color="auto"/>
        <w:left w:val="none" w:sz="0" w:space="0" w:color="auto"/>
        <w:bottom w:val="none" w:sz="0" w:space="0" w:color="auto"/>
        <w:right w:val="none" w:sz="0" w:space="0" w:color="auto"/>
      </w:divBdr>
    </w:div>
    <w:div w:id="849218933">
      <w:bodyDiv w:val="1"/>
      <w:marLeft w:val="0"/>
      <w:marRight w:val="0"/>
      <w:marTop w:val="0"/>
      <w:marBottom w:val="0"/>
      <w:divBdr>
        <w:top w:val="none" w:sz="0" w:space="0" w:color="auto"/>
        <w:left w:val="none" w:sz="0" w:space="0" w:color="auto"/>
        <w:bottom w:val="none" w:sz="0" w:space="0" w:color="auto"/>
        <w:right w:val="none" w:sz="0" w:space="0" w:color="auto"/>
      </w:divBdr>
      <w:divsChild>
        <w:div w:id="483550173">
          <w:marLeft w:val="0"/>
          <w:marRight w:val="0"/>
          <w:marTop w:val="0"/>
          <w:marBottom w:val="0"/>
          <w:divBdr>
            <w:top w:val="none" w:sz="0" w:space="0" w:color="auto"/>
            <w:left w:val="none" w:sz="0" w:space="0" w:color="auto"/>
            <w:bottom w:val="none" w:sz="0" w:space="0" w:color="auto"/>
            <w:right w:val="none" w:sz="0" w:space="0" w:color="auto"/>
          </w:divBdr>
        </w:div>
      </w:divsChild>
    </w:div>
    <w:div w:id="1018124066">
      <w:bodyDiv w:val="1"/>
      <w:marLeft w:val="0"/>
      <w:marRight w:val="0"/>
      <w:marTop w:val="0"/>
      <w:marBottom w:val="0"/>
      <w:divBdr>
        <w:top w:val="none" w:sz="0" w:space="0" w:color="auto"/>
        <w:left w:val="none" w:sz="0" w:space="0" w:color="auto"/>
        <w:bottom w:val="none" w:sz="0" w:space="0" w:color="auto"/>
        <w:right w:val="none" w:sz="0" w:space="0" w:color="auto"/>
      </w:divBdr>
    </w:div>
    <w:div w:id="1126510829">
      <w:bodyDiv w:val="1"/>
      <w:marLeft w:val="0"/>
      <w:marRight w:val="0"/>
      <w:marTop w:val="0"/>
      <w:marBottom w:val="0"/>
      <w:divBdr>
        <w:top w:val="none" w:sz="0" w:space="0" w:color="auto"/>
        <w:left w:val="none" w:sz="0" w:space="0" w:color="auto"/>
        <w:bottom w:val="none" w:sz="0" w:space="0" w:color="auto"/>
        <w:right w:val="none" w:sz="0" w:space="0" w:color="auto"/>
      </w:divBdr>
    </w:div>
    <w:div w:id="1226911412">
      <w:bodyDiv w:val="1"/>
      <w:marLeft w:val="0"/>
      <w:marRight w:val="0"/>
      <w:marTop w:val="0"/>
      <w:marBottom w:val="0"/>
      <w:divBdr>
        <w:top w:val="none" w:sz="0" w:space="0" w:color="auto"/>
        <w:left w:val="none" w:sz="0" w:space="0" w:color="auto"/>
        <w:bottom w:val="none" w:sz="0" w:space="0" w:color="auto"/>
        <w:right w:val="none" w:sz="0" w:space="0" w:color="auto"/>
      </w:divBdr>
    </w:div>
    <w:div w:id="1230189658">
      <w:bodyDiv w:val="1"/>
      <w:marLeft w:val="0"/>
      <w:marRight w:val="0"/>
      <w:marTop w:val="0"/>
      <w:marBottom w:val="0"/>
      <w:divBdr>
        <w:top w:val="none" w:sz="0" w:space="0" w:color="auto"/>
        <w:left w:val="none" w:sz="0" w:space="0" w:color="auto"/>
        <w:bottom w:val="none" w:sz="0" w:space="0" w:color="auto"/>
        <w:right w:val="none" w:sz="0" w:space="0" w:color="auto"/>
      </w:divBdr>
    </w:div>
    <w:div w:id="1298955203">
      <w:bodyDiv w:val="1"/>
      <w:marLeft w:val="0"/>
      <w:marRight w:val="0"/>
      <w:marTop w:val="0"/>
      <w:marBottom w:val="0"/>
      <w:divBdr>
        <w:top w:val="none" w:sz="0" w:space="0" w:color="auto"/>
        <w:left w:val="none" w:sz="0" w:space="0" w:color="auto"/>
        <w:bottom w:val="none" w:sz="0" w:space="0" w:color="auto"/>
        <w:right w:val="none" w:sz="0" w:space="0" w:color="auto"/>
      </w:divBdr>
    </w:div>
    <w:div w:id="1320621358">
      <w:bodyDiv w:val="1"/>
      <w:marLeft w:val="0"/>
      <w:marRight w:val="0"/>
      <w:marTop w:val="0"/>
      <w:marBottom w:val="0"/>
      <w:divBdr>
        <w:top w:val="none" w:sz="0" w:space="0" w:color="auto"/>
        <w:left w:val="none" w:sz="0" w:space="0" w:color="auto"/>
        <w:bottom w:val="none" w:sz="0" w:space="0" w:color="auto"/>
        <w:right w:val="none" w:sz="0" w:space="0" w:color="auto"/>
      </w:divBdr>
    </w:div>
    <w:div w:id="1358578481">
      <w:bodyDiv w:val="1"/>
      <w:marLeft w:val="0"/>
      <w:marRight w:val="0"/>
      <w:marTop w:val="0"/>
      <w:marBottom w:val="0"/>
      <w:divBdr>
        <w:top w:val="none" w:sz="0" w:space="0" w:color="auto"/>
        <w:left w:val="none" w:sz="0" w:space="0" w:color="auto"/>
        <w:bottom w:val="none" w:sz="0" w:space="0" w:color="auto"/>
        <w:right w:val="none" w:sz="0" w:space="0" w:color="auto"/>
      </w:divBdr>
    </w:div>
    <w:div w:id="1395392519">
      <w:bodyDiv w:val="1"/>
      <w:marLeft w:val="0"/>
      <w:marRight w:val="0"/>
      <w:marTop w:val="0"/>
      <w:marBottom w:val="0"/>
      <w:divBdr>
        <w:top w:val="none" w:sz="0" w:space="0" w:color="auto"/>
        <w:left w:val="none" w:sz="0" w:space="0" w:color="auto"/>
        <w:bottom w:val="none" w:sz="0" w:space="0" w:color="auto"/>
        <w:right w:val="none" w:sz="0" w:space="0" w:color="auto"/>
      </w:divBdr>
    </w:div>
    <w:div w:id="1423796787">
      <w:bodyDiv w:val="1"/>
      <w:marLeft w:val="0"/>
      <w:marRight w:val="0"/>
      <w:marTop w:val="0"/>
      <w:marBottom w:val="0"/>
      <w:divBdr>
        <w:top w:val="none" w:sz="0" w:space="0" w:color="auto"/>
        <w:left w:val="none" w:sz="0" w:space="0" w:color="auto"/>
        <w:bottom w:val="none" w:sz="0" w:space="0" w:color="auto"/>
        <w:right w:val="none" w:sz="0" w:space="0" w:color="auto"/>
      </w:divBdr>
    </w:div>
    <w:div w:id="1427115048">
      <w:bodyDiv w:val="1"/>
      <w:marLeft w:val="0"/>
      <w:marRight w:val="0"/>
      <w:marTop w:val="0"/>
      <w:marBottom w:val="0"/>
      <w:divBdr>
        <w:top w:val="none" w:sz="0" w:space="0" w:color="auto"/>
        <w:left w:val="none" w:sz="0" w:space="0" w:color="auto"/>
        <w:bottom w:val="none" w:sz="0" w:space="0" w:color="auto"/>
        <w:right w:val="none" w:sz="0" w:space="0" w:color="auto"/>
      </w:divBdr>
    </w:div>
    <w:div w:id="1437142152">
      <w:bodyDiv w:val="1"/>
      <w:marLeft w:val="0"/>
      <w:marRight w:val="0"/>
      <w:marTop w:val="0"/>
      <w:marBottom w:val="0"/>
      <w:divBdr>
        <w:top w:val="none" w:sz="0" w:space="0" w:color="auto"/>
        <w:left w:val="none" w:sz="0" w:space="0" w:color="auto"/>
        <w:bottom w:val="none" w:sz="0" w:space="0" w:color="auto"/>
        <w:right w:val="none" w:sz="0" w:space="0" w:color="auto"/>
      </w:divBdr>
    </w:div>
    <w:div w:id="1470200566">
      <w:bodyDiv w:val="1"/>
      <w:marLeft w:val="0"/>
      <w:marRight w:val="0"/>
      <w:marTop w:val="0"/>
      <w:marBottom w:val="0"/>
      <w:divBdr>
        <w:top w:val="none" w:sz="0" w:space="0" w:color="auto"/>
        <w:left w:val="none" w:sz="0" w:space="0" w:color="auto"/>
        <w:bottom w:val="none" w:sz="0" w:space="0" w:color="auto"/>
        <w:right w:val="none" w:sz="0" w:space="0" w:color="auto"/>
      </w:divBdr>
    </w:div>
    <w:div w:id="1484153186">
      <w:bodyDiv w:val="1"/>
      <w:marLeft w:val="0"/>
      <w:marRight w:val="0"/>
      <w:marTop w:val="0"/>
      <w:marBottom w:val="0"/>
      <w:divBdr>
        <w:top w:val="none" w:sz="0" w:space="0" w:color="auto"/>
        <w:left w:val="none" w:sz="0" w:space="0" w:color="auto"/>
        <w:bottom w:val="none" w:sz="0" w:space="0" w:color="auto"/>
        <w:right w:val="none" w:sz="0" w:space="0" w:color="auto"/>
      </w:divBdr>
    </w:div>
    <w:div w:id="1594973262">
      <w:bodyDiv w:val="1"/>
      <w:marLeft w:val="0"/>
      <w:marRight w:val="0"/>
      <w:marTop w:val="0"/>
      <w:marBottom w:val="0"/>
      <w:divBdr>
        <w:top w:val="none" w:sz="0" w:space="0" w:color="auto"/>
        <w:left w:val="none" w:sz="0" w:space="0" w:color="auto"/>
        <w:bottom w:val="none" w:sz="0" w:space="0" w:color="auto"/>
        <w:right w:val="none" w:sz="0" w:space="0" w:color="auto"/>
      </w:divBdr>
    </w:div>
    <w:div w:id="1631351705">
      <w:bodyDiv w:val="1"/>
      <w:marLeft w:val="0"/>
      <w:marRight w:val="0"/>
      <w:marTop w:val="0"/>
      <w:marBottom w:val="0"/>
      <w:divBdr>
        <w:top w:val="none" w:sz="0" w:space="0" w:color="auto"/>
        <w:left w:val="none" w:sz="0" w:space="0" w:color="auto"/>
        <w:bottom w:val="none" w:sz="0" w:space="0" w:color="auto"/>
        <w:right w:val="none" w:sz="0" w:space="0" w:color="auto"/>
      </w:divBdr>
    </w:div>
    <w:div w:id="1709523411">
      <w:bodyDiv w:val="1"/>
      <w:marLeft w:val="0"/>
      <w:marRight w:val="0"/>
      <w:marTop w:val="0"/>
      <w:marBottom w:val="0"/>
      <w:divBdr>
        <w:top w:val="none" w:sz="0" w:space="0" w:color="auto"/>
        <w:left w:val="none" w:sz="0" w:space="0" w:color="auto"/>
        <w:bottom w:val="none" w:sz="0" w:space="0" w:color="auto"/>
        <w:right w:val="none" w:sz="0" w:space="0" w:color="auto"/>
      </w:divBdr>
    </w:div>
    <w:div w:id="1717777224">
      <w:bodyDiv w:val="1"/>
      <w:marLeft w:val="0"/>
      <w:marRight w:val="0"/>
      <w:marTop w:val="0"/>
      <w:marBottom w:val="0"/>
      <w:divBdr>
        <w:top w:val="none" w:sz="0" w:space="0" w:color="auto"/>
        <w:left w:val="none" w:sz="0" w:space="0" w:color="auto"/>
        <w:bottom w:val="none" w:sz="0" w:space="0" w:color="auto"/>
        <w:right w:val="none" w:sz="0" w:space="0" w:color="auto"/>
      </w:divBdr>
    </w:div>
    <w:div w:id="1893614399">
      <w:bodyDiv w:val="1"/>
      <w:marLeft w:val="0"/>
      <w:marRight w:val="0"/>
      <w:marTop w:val="0"/>
      <w:marBottom w:val="0"/>
      <w:divBdr>
        <w:top w:val="none" w:sz="0" w:space="0" w:color="auto"/>
        <w:left w:val="none" w:sz="0" w:space="0" w:color="auto"/>
        <w:bottom w:val="none" w:sz="0" w:space="0" w:color="auto"/>
        <w:right w:val="none" w:sz="0" w:space="0" w:color="auto"/>
      </w:divBdr>
    </w:div>
    <w:div w:id="1978293755">
      <w:bodyDiv w:val="1"/>
      <w:marLeft w:val="0"/>
      <w:marRight w:val="0"/>
      <w:marTop w:val="0"/>
      <w:marBottom w:val="0"/>
      <w:divBdr>
        <w:top w:val="none" w:sz="0" w:space="0" w:color="auto"/>
        <w:left w:val="none" w:sz="0" w:space="0" w:color="auto"/>
        <w:bottom w:val="none" w:sz="0" w:space="0" w:color="auto"/>
        <w:right w:val="none" w:sz="0" w:space="0" w:color="auto"/>
      </w:divBdr>
    </w:div>
    <w:div w:id="1995647237">
      <w:bodyDiv w:val="1"/>
      <w:marLeft w:val="0"/>
      <w:marRight w:val="0"/>
      <w:marTop w:val="0"/>
      <w:marBottom w:val="0"/>
      <w:divBdr>
        <w:top w:val="none" w:sz="0" w:space="0" w:color="auto"/>
        <w:left w:val="none" w:sz="0" w:space="0" w:color="auto"/>
        <w:bottom w:val="none" w:sz="0" w:space="0" w:color="auto"/>
        <w:right w:val="none" w:sz="0" w:space="0" w:color="auto"/>
      </w:divBdr>
    </w:div>
    <w:div w:id="2004311957">
      <w:bodyDiv w:val="1"/>
      <w:marLeft w:val="0"/>
      <w:marRight w:val="0"/>
      <w:marTop w:val="0"/>
      <w:marBottom w:val="0"/>
      <w:divBdr>
        <w:top w:val="none" w:sz="0" w:space="0" w:color="auto"/>
        <w:left w:val="none" w:sz="0" w:space="0" w:color="auto"/>
        <w:bottom w:val="none" w:sz="0" w:space="0" w:color="auto"/>
        <w:right w:val="none" w:sz="0" w:space="0" w:color="auto"/>
      </w:divBdr>
    </w:div>
    <w:div w:id="2014801085">
      <w:bodyDiv w:val="1"/>
      <w:marLeft w:val="0"/>
      <w:marRight w:val="0"/>
      <w:marTop w:val="0"/>
      <w:marBottom w:val="0"/>
      <w:divBdr>
        <w:top w:val="none" w:sz="0" w:space="0" w:color="auto"/>
        <w:left w:val="none" w:sz="0" w:space="0" w:color="auto"/>
        <w:bottom w:val="none" w:sz="0" w:space="0" w:color="auto"/>
        <w:right w:val="none" w:sz="0" w:space="0" w:color="auto"/>
      </w:divBdr>
      <w:divsChild>
        <w:div w:id="1255433976">
          <w:marLeft w:val="0"/>
          <w:marRight w:val="0"/>
          <w:marTop w:val="0"/>
          <w:marBottom w:val="0"/>
          <w:divBdr>
            <w:top w:val="none" w:sz="0" w:space="0" w:color="auto"/>
            <w:left w:val="none" w:sz="0" w:space="0" w:color="auto"/>
            <w:bottom w:val="none" w:sz="0" w:space="0" w:color="auto"/>
            <w:right w:val="none" w:sz="0" w:space="0" w:color="auto"/>
          </w:divBdr>
        </w:div>
        <w:div w:id="1705011660">
          <w:marLeft w:val="0"/>
          <w:marRight w:val="0"/>
          <w:marTop w:val="0"/>
          <w:marBottom w:val="0"/>
          <w:divBdr>
            <w:top w:val="none" w:sz="0" w:space="0" w:color="auto"/>
            <w:left w:val="none" w:sz="0" w:space="0" w:color="auto"/>
            <w:bottom w:val="none" w:sz="0" w:space="0" w:color="auto"/>
            <w:right w:val="none" w:sz="0" w:space="0" w:color="auto"/>
          </w:divBdr>
        </w:div>
        <w:div w:id="1427505605">
          <w:marLeft w:val="0"/>
          <w:marRight w:val="0"/>
          <w:marTop w:val="0"/>
          <w:marBottom w:val="0"/>
          <w:divBdr>
            <w:top w:val="none" w:sz="0" w:space="0" w:color="auto"/>
            <w:left w:val="none" w:sz="0" w:space="0" w:color="auto"/>
            <w:bottom w:val="none" w:sz="0" w:space="0" w:color="auto"/>
            <w:right w:val="none" w:sz="0" w:space="0" w:color="auto"/>
          </w:divBdr>
        </w:div>
        <w:div w:id="1943490709">
          <w:marLeft w:val="0"/>
          <w:marRight w:val="0"/>
          <w:marTop w:val="0"/>
          <w:marBottom w:val="0"/>
          <w:divBdr>
            <w:top w:val="none" w:sz="0" w:space="0" w:color="auto"/>
            <w:left w:val="none" w:sz="0" w:space="0" w:color="auto"/>
            <w:bottom w:val="none" w:sz="0" w:space="0" w:color="auto"/>
            <w:right w:val="none" w:sz="0" w:space="0" w:color="auto"/>
          </w:divBdr>
        </w:div>
        <w:div w:id="359816279">
          <w:marLeft w:val="0"/>
          <w:marRight w:val="0"/>
          <w:marTop w:val="0"/>
          <w:marBottom w:val="0"/>
          <w:divBdr>
            <w:top w:val="none" w:sz="0" w:space="0" w:color="auto"/>
            <w:left w:val="none" w:sz="0" w:space="0" w:color="auto"/>
            <w:bottom w:val="none" w:sz="0" w:space="0" w:color="auto"/>
            <w:right w:val="none" w:sz="0" w:space="0" w:color="auto"/>
          </w:divBdr>
        </w:div>
        <w:div w:id="569195123">
          <w:marLeft w:val="0"/>
          <w:marRight w:val="0"/>
          <w:marTop w:val="0"/>
          <w:marBottom w:val="0"/>
          <w:divBdr>
            <w:top w:val="none" w:sz="0" w:space="0" w:color="auto"/>
            <w:left w:val="none" w:sz="0" w:space="0" w:color="auto"/>
            <w:bottom w:val="none" w:sz="0" w:space="0" w:color="auto"/>
            <w:right w:val="none" w:sz="0" w:space="0" w:color="auto"/>
          </w:divBdr>
        </w:div>
        <w:div w:id="1677804001">
          <w:marLeft w:val="0"/>
          <w:marRight w:val="0"/>
          <w:marTop w:val="0"/>
          <w:marBottom w:val="0"/>
          <w:divBdr>
            <w:top w:val="none" w:sz="0" w:space="0" w:color="auto"/>
            <w:left w:val="none" w:sz="0" w:space="0" w:color="auto"/>
            <w:bottom w:val="none" w:sz="0" w:space="0" w:color="auto"/>
            <w:right w:val="none" w:sz="0" w:space="0" w:color="auto"/>
          </w:divBdr>
        </w:div>
      </w:divsChild>
    </w:div>
    <w:div w:id="2026130793">
      <w:bodyDiv w:val="1"/>
      <w:marLeft w:val="0"/>
      <w:marRight w:val="0"/>
      <w:marTop w:val="0"/>
      <w:marBottom w:val="0"/>
      <w:divBdr>
        <w:top w:val="none" w:sz="0" w:space="0" w:color="auto"/>
        <w:left w:val="none" w:sz="0" w:space="0" w:color="auto"/>
        <w:bottom w:val="none" w:sz="0" w:space="0" w:color="auto"/>
        <w:right w:val="none" w:sz="0" w:space="0" w:color="auto"/>
      </w:divBdr>
    </w:div>
    <w:div w:id="2026512654">
      <w:bodyDiv w:val="1"/>
      <w:marLeft w:val="0"/>
      <w:marRight w:val="0"/>
      <w:marTop w:val="0"/>
      <w:marBottom w:val="0"/>
      <w:divBdr>
        <w:top w:val="none" w:sz="0" w:space="0" w:color="auto"/>
        <w:left w:val="none" w:sz="0" w:space="0" w:color="auto"/>
        <w:bottom w:val="none" w:sz="0" w:space="0" w:color="auto"/>
        <w:right w:val="none" w:sz="0" w:space="0" w:color="auto"/>
      </w:divBdr>
    </w:div>
    <w:div w:id="2030253570">
      <w:bodyDiv w:val="1"/>
      <w:marLeft w:val="0"/>
      <w:marRight w:val="0"/>
      <w:marTop w:val="0"/>
      <w:marBottom w:val="0"/>
      <w:divBdr>
        <w:top w:val="none" w:sz="0" w:space="0" w:color="auto"/>
        <w:left w:val="none" w:sz="0" w:space="0" w:color="auto"/>
        <w:bottom w:val="none" w:sz="0" w:space="0" w:color="auto"/>
        <w:right w:val="none" w:sz="0" w:space="0" w:color="auto"/>
      </w:divBdr>
    </w:div>
    <w:div w:id="2069569711">
      <w:bodyDiv w:val="1"/>
      <w:marLeft w:val="0"/>
      <w:marRight w:val="0"/>
      <w:marTop w:val="0"/>
      <w:marBottom w:val="0"/>
      <w:divBdr>
        <w:top w:val="none" w:sz="0" w:space="0" w:color="auto"/>
        <w:left w:val="none" w:sz="0" w:space="0" w:color="auto"/>
        <w:bottom w:val="none" w:sz="0" w:space="0" w:color="auto"/>
        <w:right w:val="none" w:sz="0" w:space="0" w:color="auto"/>
      </w:divBdr>
    </w:div>
    <w:div w:id="2101875319">
      <w:bodyDiv w:val="1"/>
      <w:marLeft w:val="0"/>
      <w:marRight w:val="0"/>
      <w:marTop w:val="0"/>
      <w:marBottom w:val="0"/>
      <w:divBdr>
        <w:top w:val="none" w:sz="0" w:space="0" w:color="auto"/>
        <w:left w:val="none" w:sz="0" w:space="0" w:color="auto"/>
        <w:bottom w:val="none" w:sz="0" w:space="0" w:color="auto"/>
        <w:right w:val="none" w:sz="0" w:space="0" w:color="auto"/>
      </w:divBdr>
    </w:div>
    <w:div w:id="214322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dl.e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rs-pr.de/presse/20171128_idl" TargetMode="External"/><Relationship Id="rId17" Type="http://schemas.openxmlformats.org/officeDocument/2006/relationships/hyperlink" Target="http://www.ars-pr.de" TargetMode="External"/><Relationship Id="rId2" Type="http://schemas.openxmlformats.org/officeDocument/2006/relationships/numbering" Target="numbering.xml"/><Relationship Id="rId16" Type="http://schemas.openxmlformats.org/officeDocument/2006/relationships/hyperlink" Target="http://www.idl.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MOvermann@ars-pr.de%20" TargetMode="Externa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info@idl.e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71128_id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D1419-1AC2-4C21-9EF8-C917825F0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5425</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IDL CPM Suite 2018 – das Berichtswesen der neuesten Generation (IDL) Produktnews vom 28.11.2017</vt:lpstr>
      <vt:lpstr>Neues IDL-Release setzt Maßstäbe im BPM (IDL) Pressemeldung vom</vt:lpstr>
    </vt:vector>
  </TitlesOfParts>
  <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IDL CPM Suite 2018 – das Berichtswesen der neuesten Generation (IDL) Produktnews vom 28.11.2017</dc:title>
  <dc:creator>Sabine Sturm</dc:creator>
  <cp:lastModifiedBy>Sabine Sturm</cp:lastModifiedBy>
  <cp:revision>2</cp:revision>
  <cp:lastPrinted>2017-11-23T15:05:00Z</cp:lastPrinted>
  <dcterms:created xsi:type="dcterms:W3CDTF">2017-11-28T08:07:00Z</dcterms:created>
  <dcterms:modified xsi:type="dcterms:W3CDTF">2017-11-28T08:07:00Z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1951321847</vt:i4>
  </property>
  <property fmtid="{D5CDD505-2E9C-101B-9397-08002B2CF9AE}" pid="3" name="_EmailSubject">
    <vt:lpwstr>Pressenotiz_Januar2007_IDL_Projekt_final.doc</vt:lpwstr>
  </property>
  <property fmtid="{D5CDD505-2E9C-101B-9397-08002B2CF9AE}" pid="4" name="_AuthorEmail">
    <vt:lpwstr>text@tinaskulima.de</vt:lpwstr>
  </property>
  <property fmtid="{D5CDD505-2E9C-101B-9397-08002B2CF9AE}" pid="5" name="_AuthorEmailDisplayName">
    <vt:lpwstr>Tina Skulima | Text &amp;  Konzept</vt:lpwstr>
  </property>
  <property fmtid="{D5CDD505-2E9C-101B-9397-08002B2CF9AE}" pid="6" name="_ReviewingToolsShownOnce">
    <vt:lpwstr/>
  </property>
</Properties>
</file>