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CC" w:rsidRPr="007F2791" w:rsidRDefault="00CA1597" w:rsidP="00CA1597">
      <w:pPr>
        <w:spacing w:line="320" w:lineRule="atLeast"/>
        <w:rPr>
          <w:rFonts w:ascii="Helvetica" w:hAnsi="Helvetica" w:cs="Arial"/>
          <w:lang w:val="de-DE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Helvetica" w:hAnsi="Helvetica" w:cs="Arial"/>
          <w:b/>
          <w:iCs/>
          <w:sz w:val="36"/>
          <w:szCs w:val="36"/>
          <w:lang w:val="de-DE"/>
        </w:rPr>
        <w:t>ALLES DR!N: Lösungspakete</w:t>
      </w:r>
      <w:bookmarkEnd w:id="0"/>
      <w:bookmarkEnd w:id="1"/>
      <w:r w:rsidR="00BB437E">
        <w:rPr>
          <w:rFonts w:ascii="Helvetica" w:hAnsi="Helvetica" w:cs="Arial"/>
          <w:b/>
          <w:iCs/>
          <w:sz w:val="36"/>
          <w:szCs w:val="36"/>
          <w:lang w:val="de-DE"/>
        </w:rPr>
        <w:t xml:space="preserve"> von IDL</w:t>
      </w:r>
      <w:r w:rsidR="00B06AC2">
        <w:rPr>
          <w:rFonts w:ascii="Helvetica" w:hAnsi="Helvetica" w:cs="Arial"/>
          <w:b/>
          <w:iCs/>
          <w:sz w:val="36"/>
          <w:szCs w:val="36"/>
          <w:lang w:val="de-DE"/>
        </w:rPr>
        <w:t xml:space="preserve"> </w:t>
      </w:r>
      <w:r w:rsidR="00C0524B">
        <w:rPr>
          <w:rFonts w:ascii="Helvetica" w:hAnsi="Helvetica" w:cs="Arial"/>
          <w:b/>
          <w:iCs/>
          <w:sz w:val="36"/>
          <w:szCs w:val="36"/>
          <w:lang w:val="de-DE"/>
        </w:rPr>
        <w:t xml:space="preserve">ermöglichen kosteneffizienten Einstieg in die Digitalisierung der Unternehmenssteuerung </w:t>
      </w:r>
    </w:p>
    <w:p w:rsidR="00913A62" w:rsidRPr="001B03A3" w:rsidRDefault="00913A62" w:rsidP="007F2791">
      <w:pPr>
        <w:pStyle w:val="Listenabsatz"/>
        <w:tabs>
          <w:tab w:val="left" w:pos="426"/>
        </w:tabs>
        <w:autoSpaceDE w:val="0"/>
        <w:autoSpaceDN w:val="0"/>
        <w:adjustRightInd w:val="0"/>
        <w:spacing w:line="320" w:lineRule="atLeast"/>
        <w:ind w:left="0" w:right="-284"/>
        <w:contextualSpacing w:val="0"/>
        <w:jc w:val="both"/>
        <w:rPr>
          <w:rFonts w:ascii="Helvetica" w:hAnsi="Helvetica" w:cs="Arial"/>
          <w:b/>
          <w:sz w:val="20"/>
          <w:szCs w:val="20"/>
        </w:rPr>
      </w:pPr>
    </w:p>
    <w:p w:rsidR="00BB437E" w:rsidRDefault="00AD079D" w:rsidP="00B06AC2">
      <w:pPr>
        <w:autoSpaceDE w:val="0"/>
        <w:autoSpaceDN w:val="0"/>
        <w:adjustRightInd w:val="0"/>
        <w:spacing w:line="320" w:lineRule="atLeast"/>
        <w:ind w:left="1134" w:right="-284" w:firstLine="567"/>
        <w:jc w:val="both"/>
        <w:rPr>
          <w:rFonts w:ascii="Helvetica" w:hAnsi="Helvetica" w:cs="Arial"/>
          <w:lang w:val="de-DE"/>
        </w:rPr>
      </w:pPr>
      <w:r w:rsidRPr="0098782B">
        <w:rPr>
          <w:rFonts w:ascii="Helvetica" w:hAnsi="Helvetica" w:cs="Arial"/>
          <w:b/>
          <w:lang w:val="de-DE"/>
        </w:rPr>
        <w:t xml:space="preserve">Schmitten, </w:t>
      </w:r>
      <w:r w:rsidR="002219A6">
        <w:rPr>
          <w:rFonts w:ascii="Helvetica" w:hAnsi="Helvetica" w:cs="Arial"/>
          <w:b/>
          <w:lang w:val="de-DE"/>
        </w:rPr>
        <w:t>24</w:t>
      </w:r>
      <w:r w:rsidR="00EA2D7F">
        <w:rPr>
          <w:rFonts w:ascii="Helvetica" w:hAnsi="Helvetica" w:cs="Arial"/>
          <w:b/>
          <w:lang w:val="de-DE"/>
        </w:rPr>
        <w:t>.</w:t>
      </w:r>
      <w:r w:rsidR="00597EF2">
        <w:rPr>
          <w:rFonts w:ascii="Helvetica" w:hAnsi="Helvetica" w:cs="Arial"/>
          <w:b/>
          <w:lang w:val="de-DE"/>
        </w:rPr>
        <w:t xml:space="preserve"> </w:t>
      </w:r>
      <w:r w:rsidR="002834DC">
        <w:rPr>
          <w:rFonts w:ascii="Helvetica" w:hAnsi="Helvetica" w:cs="Arial"/>
          <w:b/>
          <w:lang w:val="de-DE"/>
        </w:rPr>
        <w:t>Januar 2017</w:t>
      </w:r>
      <w:r w:rsidRPr="0098782B">
        <w:rPr>
          <w:rFonts w:ascii="Helvetica" w:hAnsi="Helvetica" w:cs="Arial"/>
          <w:b/>
          <w:lang w:val="de-DE"/>
        </w:rPr>
        <w:t xml:space="preserve"> –</w:t>
      </w:r>
      <w:r w:rsidR="00CA1597">
        <w:rPr>
          <w:rFonts w:ascii="Helvetica" w:hAnsi="Helvetica" w:cs="Arial"/>
          <w:b/>
          <w:lang w:val="de-DE"/>
        </w:rPr>
        <w:t xml:space="preserve"> </w:t>
      </w:r>
      <w:r w:rsidR="006E43E3">
        <w:rPr>
          <w:rFonts w:ascii="Helvetica" w:hAnsi="Helvetica" w:cs="Arial"/>
          <w:lang w:val="de-DE"/>
        </w:rPr>
        <w:t>Unter dem Mot</w:t>
      </w:r>
      <w:r w:rsidR="00CA1597" w:rsidRPr="00CA1597">
        <w:rPr>
          <w:rFonts w:ascii="Helvetica" w:hAnsi="Helvetica" w:cs="Arial"/>
          <w:lang w:val="de-DE"/>
        </w:rPr>
        <w:t xml:space="preserve">to ALLES DR!N bietet </w:t>
      </w:r>
      <w:r w:rsidR="00CA1597">
        <w:rPr>
          <w:rFonts w:ascii="Helvetica" w:hAnsi="Helvetica" w:cs="Arial"/>
          <w:lang w:val="de-DE"/>
        </w:rPr>
        <w:t xml:space="preserve">der </w:t>
      </w:r>
      <w:r w:rsidR="00CA1597" w:rsidRPr="00CA1597">
        <w:rPr>
          <w:rFonts w:ascii="Helvetica" w:hAnsi="Helvetica" w:cs="Arial"/>
          <w:lang w:val="de-DE"/>
        </w:rPr>
        <w:t>Konsolidierungs- und CPM</w:t>
      </w:r>
      <w:r w:rsidR="00CA1597">
        <w:rPr>
          <w:rFonts w:ascii="Helvetica" w:hAnsi="Helvetica" w:cs="Arial"/>
          <w:lang w:val="de-DE"/>
        </w:rPr>
        <w:t xml:space="preserve"> (</w:t>
      </w:r>
      <w:r w:rsidR="00CA1597" w:rsidRPr="00411188">
        <w:rPr>
          <w:rFonts w:ascii="Helvetica" w:hAnsi="Helvetica" w:cs="Dax-Regular"/>
          <w:color w:val="000000"/>
          <w:lang w:val="de-DE"/>
        </w:rPr>
        <w:t>C</w:t>
      </w:r>
      <w:r w:rsidR="00CA1597">
        <w:rPr>
          <w:rFonts w:ascii="Helvetica" w:hAnsi="Helvetica" w:cs="Dax-Regular"/>
          <w:color w:val="000000"/>
          <w:lang w:val="de-DE"/>
        </w:rPr>
        <w:t>orporate Performance Management)</w:t>
      </w:r>
      <w:r w:rsidR="00CA1597" w:rsidRPr="00CA1597">
        <w:rPr>
          <w:rFonts w:ascii="Helvetica" w:hAnsi="Helvetica" w:cs="Arial"/>
          <w:lang w:val="de-DE"/>
        </w:rPr>
        <w:t xml:space="preserve">-Spezialist </w:t>
      </w:r>
      <w:r w:rsidR="00CA1597">
        <w:rPr>
          <w:rFonts w:ascii="Helvetica" w:hAnsi="Helvetica" w:cs="Arial"/>
          <w:lang w:val="de-DE"/>
        </w:rPr>
        <w:t>IDL ab sofort sechs f</w:t>
      </w:r>
      <w:r w:rsidR="00C0524B">
        <w:rPr>
          <w:rFonts w:ascii="Helvetica" w:hAnsi="Helvetica" w:cs="Arial"/>
          <w:lang w:val="de-DE"/>
        </w:rPr>
        <w:t>achliche</w:t>
      </w:r>
      <w:r w:rsidR="00CA1597">
        <w:rPr>
          <w:rFonts w:ascii="Helvetica" w:hAnsi="Helvetica" w:cs="Arial"/>
          <w:lang w:val="de-DE"/>
        </w:rPr>
        <w:t xml:space="preserve"> Lösungspakete mit</w:t>
      </w:r>
      <w:r w:rsidR="00A2742B">
        <w:rPr>
          <w:rFonts w:ascii="Helvetica" w:hAnsi="Helvetica" w:cs="Arial"/>
          <w:lang w:val="de-DE"/>
        </w:rPr>
        <w:t xml:space="preserve"> attraktiven Einführungsangeboten</w:t>
      </w:r>
      <w:r w:rsidR="007352D9">
        <w:rPr>
          <w:rFonts w:ascii="Helvetica" w:hAnsi="Helvetica" w:cs="Arial"/>
          <w:lang w:val="de-DE"/>
        </w:rPr>
        <w:t xml:space="preserve"> und Preisen</w:t>
      </w:r>
      <w:r w:rsidR="00F6279B">
        <w:rPr>
          <w:rFonts w:ascii="Helvetica" w:hAnsi="Helvetica" w:cs="Arial"/>
          <w:lang w:val="de-DE"/>
        </w:rPr>
        <w:t xml:space="preserve">. </w:t>
      </w:r>
      <w:r w:rsidR="00E97C18">
        <w:rPr>
          <w:rFonts w:ascii="Helvetica" w:hAnsi="Helvetica" w:cs="Arial"/>
          <w:lang w:val="de-DE"/>
        </w:rPr>
        <w:t xml:space="preserve">Kunden </w:t>
      </w:r>
      <w:r w:rsidR="00C0524B">
        <w:rPr>
          <w:rFonts w:ascii="Helvetica" w:hAnsi="Helvetica" w:cs="Arial"/>
          <w:lang w:val="de-DE"/>
        </w:rPr>
        <w:t>starten damit</w:t>
      </w:r>
      <w:r w:rsidR="001D74C5">
        <w:rPr>
          <w:rFonts w:ascii="Helvetica" w:hAnsi="Helvetica" w:cs="Arial"/>
          <w:lang w:val="de-DE"/>
        </w:rPr>
        <w:t xml:space="preserve"> kosteneffizient</w:t>
      </w:r>
      <w:r w:rsidR="00C0524B">
        <w:rPr>
          <w:rFonts w:ascii="Helvetica" w:hAnsi="Helvetica" w:cs="Arial"/>
          <w:lang w:val="de-DE"/>
        </w:rPr>
        <w:t xml:space="preserve"> in die Digitalisierung der Unternehmenssteuerung</w:t>
      </w:r>
      <w:r w:rsidR="001D74C5">
        <w:rPr>
          <w:rFonts w:ascii="Helvetica" w:hAnsi="Helvetica" w:cs="Arial"/>
          <w:lang w:val="de-DE"/>
        </w:rPr>
        <w:t>, unterstützen</w:t>
      </w:r>
      <w:r w:rsidR="00B06AC2">
        <w:rPr>
          <w:rFonts w:ascii="Helvetica" w:hAnsi="Helvetica" w:cs="Arial"/>
          <w:lang w:val="de-DE"/>
        </w:rPr>
        <w:t xml:space="preserve"> </w:t>
      </w:r>
      <w:r w:rsidR="001D74C5">
        <w:rPr>
          <w:rFonts w:ascii="Helvetica" w:hAnsi="Helvetica" w:cs="Arial"/>
          <w:lang w:val="de-DE"/>
        </w:rPr>
        <w:t xml:space="preserve">zielgerichtet </w:t>
      </w:r>
      <w:r w:rsidR="001C4C7D">
        <w:rPr>
          <w:rFonts w:ascii="Helvetica" w:hAnsi="Helvetica" w:cs="Arial"/>
          <w:lang w:val="de-DE"/>
        </w:rPr>
        <w:t xml:space="preserve">ihre </w:t>
      </w:r>
      <w:r w:rsidR="00C111C6">
        <w:rPr>
          <w:rFonts w:ascii="Helvetica" w:hAnsi="Helvetica" w:cs="Arial"/>
          <w:lang w:val="de-DE"/>
        </w:rPr>
        <w:t xml:space="preserve">aktuellen </w:t>
      </w:r>
      <w:r w:rsidR="001D74C5">
        <w:rPr>
          <w:rFonts w:ascii="Helvetica" w:hAnsi="Helvetica" w:cs="Arial"/>
          <w:lang w:val="de-DE"/>
        </w:rPr>
        <w:t>fachlichen Anforderung</w:t>
      </w:r>
      <w:r w:rsidR="00021ECE">
        <w:rPr>
          <w:rFonts w:ascii="Helvetica" w:hAnsi="Helvetica" w:cs="Arial"/>
          <w:lang w:val="de-DE"/>
        </w:rPr>
        <w:t>en</w:t>
      </w:r>
      <w:r w:rsidR="001C4C7D">
        <w:rPr>
          <w:rFonts w:ascii="Helvetica" w:hAnsi="Helvetica" w:cs="Arial"/>
          <w:lang w:val="de-DE"/>
        </w:rPr>
        <w:t xml:space="preserve"> </w:t>
      </w:r>
      <w:r w:rsidR="001D74C5">
        <w:rPr>
          <w:rFonts w:ascii="Helvetica" w:hAnsi="Helvetica" w:cs="Arial"/>
          <w:lang w:val="de-DE"/>
        </w:rPr>
        <w:t xml:space="preserve">und bauen </w:t>
      </w:r>
      <w:r w:rsidR="00B06AC2">
        <w:rPr>
          <w:rFonts w:ascii="Helvetica" w:hAnsi="Helvetica" w:cs="Arial"/>
          <w:lang w:val="de-DE"/>
        </w:rPr>
        <w:t xml:space="preserve">ihre Lösung </w:t>
      </w:r>
      <w:r w:rsidR="001D74C5">
        <w:rPr>
          <w:rFonts w:ascii="Helvetica" w:hAnsi="Helvetica" w:cs="Arial"/>
          <w:lang w:val="de-DE"/>
        </w:rPr>
        <w:t>je nach Bedarf jederzeit integriert weiter aus</w:t>
      </w:r>
      <w:r w:rsidR="007061CC">
        <w:rPr>
          <w:rFonts w:ascii="Helvetica" w:hAnsi="Helvetica" w:cs="Arial"/>
          <w:lang w:val="de-DE"/>
        </w:rPr>
        <w:t>:</w:t>
      </w:r>
      <w:r w:rsidR="00E97C18">
        <w:rPr>
          <w:rFonts w:ascii="Helvetica" w:hAnsi="Helvetica" w:cs="Arial"/>
          <w:lang w:val="de-DE"/>
        </w:rPr>
        <w:t xml:space="preserve"> </w:t>
      </w:r>
      <w:r w:rsidR="007061CC">
        <w:rPr>
          <w:rFonts w:ascii="Helvetica" w:hAnsi="Helvetica" w:cs="Arial"/>
          <w:lang w:val="de-DE"/>
        </w:rPr>
        <w:t>v</w:t>
      </w:r>
      <w:r w:rsidR="00B06AC2">
        <w:rPr>
          <w:rFonts w:ascii="Helvetica" w:hAnsi="Helvetica" w:cs="Arial"/>
          <w:lang w:val="de-DE"/>
        </w:rPr>
        <w:t xml:space="preserve">on der </w:t>
      </w:r>
      <w:r w:rsidR="00E97C18">
        <w:rPr>
          <w:rFonts w:ascii="Helvetica" w:hAnsi="Helvetica" w:cs="Arial"/>
          <w:lang w:val="de-DE"/>
        </w:rPr>
        <w:t xml:space="preserve">Konsolidierung im Konzern </w:t>
      </w:r>
      <w:r w:rsidR="001D74C5">
        <w:rPr>
          <w:rFonts w:ascii="Helvetica" w:hAnsi="Helvetica" w:cs="Arial"/>
          <w:lang w:val="de-DE"/>
        </w:rPr>
        <w:t>über</w:t>
      </w:r>
      <w:r w:rsidR="00E97C18">
        <w:rPr>
          <w:rFonts w:ascii="Helvetica" w:hAnsi="Helvetica" w:cs="Arial"/>
          <w:lang w:val="de-DE"/>
        </w:rPr>
        <w:t xml:space="preserve"> </w:t>
      </w:r>
      <w:r w:rsidR="001D74C5">
        <w:rPr>
          <w:rFonts w:ascii="Helvetica" w:hAnsi="Helvetica" w:cs="Arial"/>
          <w:lang w:val="de-DE"/>
        </w:rPr>
        <w:t xml:space="preserve">die </w:t>
      </w:r>
      <w:r w:rsidR="00E97C18">
        <w:rPr>
          <w:rFonts w:ascii="Helvetica" w:hAnsi="Helvetica" w:cs="Arial"/>
          <w:lang w:val="de-DE"/>
        </w:rPr>
        <w:t>Finanzplanung</w:t>
      </w:r>
      <w:r w:rsidR="00BB437E">
        <w:rPr>
          <w:rFonts w:ascii="Helvetica" w:hAnsi="Helvetica" w:cs="Arial"/>
          <w:lang w:val="de-DE"/>
        </w:rPr>
        <w:t xml:space="preserve"> </w:t>
      </w:r>
      <w:r w:rsidR="001D74C5">
        <w:rPr>
          <w:rFonts w:ascii="Helvetica" w:hAnsi="Helvetica" w:cs="Arial"/>
          <w:lang w:val="de-DE"/>
        </w:rPr>
        <w:t>und</w:t>
      </w:r>
      <w:r w:rsidR="00B06AC2">
        <w:rPr>
          <w:rFonts w:ascii="Helvetica" w:hAnsi="Helvetica" w:cs="Arial"/>
          <w:lang w:val="de-DE"/>
        </w:rPr>
        <w:t xml:space="preserve"> </w:t>
      </w:r>
      <w:r w:rsidR="001D74C5">
        <w:rPr>
          <w:rFonts w:ascii="Helvetica" w:hAnsi="Helvetica" w:cs="Arial"/>
          <w:lang w:val="de-DE"/>
        </w:rPr>
        <w:t xml:space="preserve">das </w:t>
      </w:r>
      <w:r w:rsidR="00B06AC2">
        <w:rPr>
          <w:rFonts w:ascii="Helvetica" w:hAnsi="Helvetica" w:cs="Arial"/>
          <w:lang w:val="de-DE"/>
        </w:rPr>
        <w:t xml:space="preserve">Disclosure Management bis hin </w:t>
      </w:r>
      <w:r w:rsidR="001D74C5" w:rsidRPr="001D74C5">
        <w:rPr>
          <w:rFonts w:ascii="Helvetica" w:hAnsi="Helvetica" w:cs="Arial"/>
          <w:lang w:val="de-DE"/>
        </w:rPr>
        <w:t>zur gesamtheitlichen Applikation für das unternehmens</w:t>
      </w:r>
      <w:r w:rsidR="001D74C5">
        <w:rPr>
          <w:rFonts w:ascii="Helvetica" w:hAnsi="Helvetica" w:cs="Arial"/>
          <w:lang w:val="de-DE"/>
        </w:rPr>
        <w:t>weite Berichtswesen</w:t>
      </w:r>
      <w:r w:rsidR="002F0B28">
        <w:rPr>
          <w:rFonts w:ascii="Helvetica" w:hAnsi="Helvetica" w:cs="Arial"/>
          <w:lang w:val="de-DE"/>
        </w:rPr>
        <w:t>,</w:t>
      </w:r>
      <w:r w:rsidR="001D74C5" w:rsidRPr="001D74C5">
        <w:rPr>
          <w:rFonts w:ascii="Helvetica" w:hAnsi="Helvetica" w:cs="Arial"/>
          <w:lang w:val="de-DE"/>
        </w:rPr>
        <w:t xml:space="preserve"> Reporting </w:t>
      </w:r>
      <w:r w:rsidR="002F0B28">
        <w:rPr>
          <w:rFonts w:ascii="Helvetica" w:hAnsi="Helvetica" w:cs="Arial"/>
          <w:lang w:val="de-DE"/>
        </w:rPr>
        <w:t>und dem</w:t>
      </w:r>
      <w:r w:rsidR="001D74C5">
        <w:rPr>
          <w:rFonts w:ascii="Helvetica" w:hAnsi="Helvetica" w:cs="Arial"/>
          <w:lang w:val="de-DE"/>
        </w:rPr>
        <w:t xml:space="preserve"> </w:t>
      </w:r>
      <w:r w:rsidR="001D74C5" w:rsidRPr="001D74C5">
        <w:rPr>
          <w:rFonts w:ascii="Helvetica" w:hAnsi="Helvetica" w:cs="Arial"/>
          <w:lang w:val="de-DE"/>
        </w:rPr>
        <w:t>Manageme</w:t>
      </w:r>
      <w:r w:rsidR="001D74C5">
        <w:rPr>
          <w:rFonts w:ascii="Helvetica" w:hAnsi="Helvetica" w:cs="Arial"/>
          <w:lang w:val="de-DE"/>
        </w:rPr>
        <w:t xml:space="preserve">nt aller finanzwirtschaftlicher </w:t>
      </w:r>
      <w:r w:rsidR="001D74C5" w:rsidRPr="001D74C5">
        <w:rPr>
          <w:rFonts w:ascii="Helvetica" w:hAnsi="Helvetica" w:cs="Arial"/>
          <w:lang w:val="de-DE"/>
        </w:rPr>
        <w:t>Themen</w:t>
      </w:r>
      <w:r w:rsidR="00E97C18">
        <w:rPr>
          <w:rFonts w:ascii="Helvetica" w:hAnsi="Helvetica" w:cs="Arial"/>
          <w:lang w:val="de-DE"/>
        </w:rPr>
        <w:t xml:space="preserve">. </w:t>
      </w:r>
    </w:p>
    <w:p w:rsidR="00CA1597" w:rsidRDefault="00CA1597" w:rsidP="007352D9">
      <w:pPr>
        <w:autoSpaceDE w:val="0"/>
        <w:autoSpaceDN w:val="0"/>
        <w:adjustRightInd w:val="0"/>
        <w:spacing w:line="320" w:lineRule="atLeast"/>
        <w:ind w:right="-284"/>
        <w:jc w:val="both"/>
        <w:rPr>
          <w:rFonts w:ascii="Helvetica" w:hAnsi="Helvetica" w:cs="Arial"/>
          <w:lang w:val="de-DE"/>
        </w:rPr>
      </w:pPr>
    </w:p>
    <w:p w:rsidR="001D74C5" w:rsidRPr="002F0B28" w:rsidRDefault="001D74C5" w:rsidP="002F0B28">
      <w:pPr>
        <w:autoSpaceDE w:val="0"/>
        <w:autoSpaceDN w:val="0"/>
        <w:adjustRightInd w:val="0"/>
        <w:spacing w:line="320" w:lineRule="atLeast"/>
        <w:ind w:left="1134" w:right="-284" w:firstLine="567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 xml:space="preserve">Die CPM-Lösungspakete umfassen </w:t>
      </w:r>
      <w:r w:rsidR="00C0524B">
        <w:rPr>
          <w:rFonts w:ascii="Helvetica" w:hAnsi="Helvetica" w:cs="Arial"/>
          <w:lang w:val="de-DE"/>
        </w:rPr>
        <w:t xml:space="preserve">die jeweils </w:t>
      </w:r>
      <w:r w:rsidR="002F0B28">
        <w:rPr>
          <w:rFonts w:ascii="Helvetica" w:hAnsi="Helvetica" w:cs="Arial"/>
          <w:lang w:val="de-DE"/>
        </w:rPr>
        <w:t>geforderten</w:t>
      </w:r>
      <w:r w:rsidR="00C0524B">
        <w:rPr>
          <w:rFonts w:ascii="Helvetica" w:hAnsi="Helvetica" w:cs="Arial"/>
          <w:lang w:val="de-DE"/>
        </w:rPr>
        <w:t xml:space="preserve"> </w:t>
      </w:r>
      <w:r w:rsidR="00B06AC2">
        <w:rPr>
          <w:rFonts w:ascii="Helvetica" w:hAnsi="Helvetica" w:cs="Arial"/>
          <w:lang w:val="de-DE"/>
        </w:rPr>
        <w:t>Softwaremodule und Apps der IDL CPM Suite</w:t>
      </w:r>
      <w:r w:rsidR="00C0524B">
        <w:rPr>
          <w:rFonts w:ascii="Helvetica" w:hAnsi="Helvetica" w:cs="Arial"/>
          <w:lang w:val="de-DE"/>
        </w:rPr>
        <w:t xml:space="preserve"> </w:t>
      </w:r>
      <w:r w:rsidR="00021ECE" w:rsidRPr="00021ECE">
        <w:rPr>
          <w:rFonts w:ascii="Helvetica" w:hAnsi="Helvetica" w:cs="Arial"/>
          <w:lang w:val="de-DE"/>
        </w:rPr>
        <w:t>–</w:t>
      </w:r>
      <w:r w:rsidR="00021ECE">
        <w:rPr>
          <w:rFonts w:ascii="Helvetica" w:hAnsi="Helvetica" w:cs="Arial"/>
          <w:lang w:val="de-DE"/>
        </w:rPr>
        <w:t xml:space="preserve"> </w:t>
      </w:r>
      <w:r w:rsidR="007061CC">
        <w:rPr>
          <w:rFonts w:ascii="Helvetica" w:hAnsi="Helvetica" w:cs="Arial"/>
          <w:lang w:val="de-DE"/>
        </w:rPr>
        <w:t>v</w:t>
      </w:r>
      <w:r w:rsidR="007C62FC">
        <w:rPr>
          <w:rFonts w:ascii="Helvetica" w:hAnsi="Helvetica" w:cs="Arial"/>
          <w:lang w:val="de-DE"/>
        </w:rPr>
        <w:t>on der</w:t>
      </w:r>
      <w:r w:rsidR="00C0524B">
        <w:rPr>
          <w:rFonts w:ascii="Helvetica" w:hAnsi="Helvetica" w:cs="Arial"/>
          <w:lang w:val="de-DE"/>
        </w:rPr>
        <w:t xml:space="preserve"> Datenbereitstellung bis hin zur fachlichen Applikation</w:t>
      </w:r>
      <w:r w:rsidR="007C62FC">
        <w:rPr>
          <w:rFonts w:ascii="Helvetica" w:hAnsi="Helvetica" w:cs="Arial"/>
          <w:lang w:val="de-DE"/>
        </w:rPr>
        <w:t xml:space="preserve">. </w:t>
      </w:r>
      <w:r w:rsidR="00C0524B">
        <w:rPr>
          <w:rFonts w:ascii="Helvetica" w:hAnsi="Helvetica" w:cs="Arial"/>
          <w:lang w:val="de-DE"/>
        </w:rPr>
        <w:t>Die Vorteile für die Anwender ergeben sich aus der Durchgängigkeit von Daten</w:t>
      </w:r>
      <w:r w:rsidR="002F0B28">
        <w:rPr>
          <w:rFonts w:ascii="Helvetica" w:hAnsi="Helvetica" w:cs="Arial"/>
          <w:lang w:val="de-DE"/>
        </w:rPr>
        <w:t xml:space="preserve"> und</w:t>
      </w:r>
      <w:r w:rsidR="00C0524B">
        <w:rPr>
          <w:rFonts w:ascii="Helvetica" w:hAnsi="Helvetica" w:cs="Arial"/>
          <w:lang w:val="de-DE"/>
        </w:rPr>
        <w:t xml:space="preserve"> der Automatisierung</w:t>
      </w:r>
      <w:r w:rsidR="002F0B28">
        <w:rPr>
          <w:rFonts w:ascii="Helvetica" w:hAnsi="Helvetica" w:cs="Arial"/>
          <w:lang w:val="de-DE"/>
        </w:rPr>
        <w:t xml:space="preserve"> von Prozessen. </w:t>
      </w:r>
      <w:r w:rsidR="00947FD9">
        <w:rPr>
          <w:rFonts w:ascii="Helvetica" w:hAnsi="Helvetica" w:cs="Arial"/>
          <w:lang w:val="de-DE"/>
        </w:rPr>
        <w:t xml:space="preserve">Hinzu kommen ein hohes Maß an Usability sowie die Verankerung gesetzlicher und fachlicher Anforderungen. </w:t>
      </w:r>
      <w:r w:rsidR="00947FD9" w:rsidRPr="00532842">
        <w:rPr>
          <w:rFonts w:ascii="Helvetica" w:hAnsi="Helvetica" w:cs="Arial"/>
          <w:lang w:val="de-DE"/>
        </w:rPr>
        <w:t>Ordnungsmäßigkeit, Nachvollziehbarkeit und Compliance</w:t>
      </w:r>
      <w:r w:rsidR="00947FD9">
        <w:rPr>
          <w:rFonts w:ascii="Helvetica" w:hAnsi="Helvetica" w:cs="Arial"/>
          <w:lang w:val="de-DE"/>
        </w:rPr>
        <w:t xml:space="preserve"> </w:t>
      </w:r>
      <w:r w:rsidR="007061CC">
        <w:rPr>
          <w:rFonts w:ascii="Helvetica" w:hAnsi="Helvetica" w:cs="Arial"/>
          <w:lang w:val="de-DE"/>
        </w:rPr>
        <w:t>werden</w:t>
      </w:r>
      <w:r w:rsidR="00947FD9">
        <w:rPr>
          <w:rFonts w:ascii="Helvetica" w:hAnsi="Helvetica" w:cs="Arial"/>
          <w:lang w:val="de-DE"/>
        </w:rPr>
        <w:t xml:space="preserve"> sicher Rechnung getragen, die spezifischen </w:t>
      </w:r>
      <w:r w:rsidR="00947FD9" w:rsidRPr="00532842">
        <w:rPr>
          <w:rFonts w:ascii="Helvetica" w:hAnsi="Helvetica" w:cs="Arial"/>
          <w:lang w:val="de-DE"/>
        </w:rPr>
        <w:t>Informationsbedarfe von Revision und Wirtschaftsprüfung</w:t>
      </w:r>
      <w:r w:rsidR="00947FD9">
        <w:rPr>
          <w:rFonts w:ascii="Helvetica" w:hAnsi="Helvetica" w:cs="Arial"/>
          <w:lang w:val="de-DE"/>
        </w:rPr>
        <w:t xml:space="preserve"> </w:t>
      </w:r>
      <w:r w:rsidR="001C4C7D">
        <w:rPr>
          <w:rFonts w:ascii="Helvetica" w:hAnsi="Helvetica" w:cs="Arial"/>
          <w:lang w:val="de-DE"/>
        </w:rPr>
        <w:t xml:space="preserve">durchweg </w:t>
      </w:r>
      <w:r w:rsidR="00947FD9">
        <w:rPr>
          <w:rFonts w:ascii="Helvetica" w:hAnsi="Helvetica" w:cs="Arial"/>
          <w:lang w:val="de-DE"/>
        </w:rPr>
        <w:t>erfüllt</w:t>
      </w:r>
      <w:r w:rsidR="00947FD9" w:rsidRPr="00532842">
        <w:rPr>
          <w:rFonts w:ascii="Helvetica" w:hAnsi="Helvetica" w:cs="Arial"/>
          <w:lang w:val="de-DE"/>
        </w:rPr>
        <w:t>.</w:t>
      </w:r>
      <w:r w:rsidR="001C4C7D">
        <w:rPr>
          <w:rFonts w:ascii="Helvetica" w:hAnsi="Helvetica" w:cs="Arial"/>
          <w:lang w:val="de-DE"/>
        </w:rPr>
        <w:t xml:space="preserve"> </w:t>
      </w:r>
      <w:r w:rsidR="00C0524B">
        <w:rPr>
          <w:rFonts w:ascii="Helvetica" w:hAnsi="Helvetica" w:cs="Arial"/>
          <w:lang w:val="de-DE"/>
        </w:rPr>
        <w:t xml:space="preserve">Folgende fachlichen Lösungspakete </w:t>
      </w:r>
      <w:r w:rsidR="00021ECE">
        <w:rPr>
          <w:rFonts w:ascii="Helvetica" w:hAnsi="Helvetica" w:cs="Arial"/>
          <w:lang w:val="de-DE"/>
        </w:rPr>
        <w:t>sind im Angebot</w:t>
      </w:r>
      <w:r w:rsidR="00C0524B">
        <w:rPr>
          <w:rFonts w:ascii="Helvetica" w:hAnsi="Helvetica" w:cs="Arial"/>
          <w:lang w:val="de-DE"/>
        </w:rPr>
        <w:t>:</w:t>
      </w:r>
    </w:p>
    <w:p w:rsidR="001D74C5" w:rsidRPr="002F0B28" w:rsidRDefault="002F0B28" w:rsidP="002F0B28">
      <w:pPr>
        <w:pStyle w:val="Listenabsatz"/>
        <w:numPr>
          <w:ilvl w:val="0"/>
          <w:numId w:val="14"/>
        </w:numPr>
        <w:tabs>
          <w:tab w:val="left" w:pos="1985"/>
        </w:tabs>
        <w:autoSpaceDE w:val="0"/>
        <w:autoSpaceDN w:val="0"/>
        <w:adjustRightInd w:val="0"/>
        <w:spacing w:line="320" w:lineRule="atLeast"/>
        <w:ind w:right="-284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Paket 1:</w:t>
      </w:r>
      <w:r w:rsidRPr="002F0B28">
        <w:rPr>
          <w:rFonts w:ascii="Helvetica" w:hAnsi="Helvetica" w:cs="Arial"/>
          <w:sz w:val="20"/>
          <w:szCs w:val="20"/>
        </w:rPr>
        <w:t xml:space="preserve"> </w:t>
      </w:r>
      <w:r w:rsidR="001D74C5" w:rsidRPr="002F0B28">
        <w:rPr>
          <w:rFonts w:ascii="Helvetica" w:hAnsi="Helvetica" w:cs="Arial"/>
          <w:sz w:val="20"/>
          <w:szCs w:val="20"/>
        </w:rPr>
        <w:t>Sicher und effizient konsolidieren i</w:t>
      </w:r>
      <w:r w:rsidRPr="002F0B28">
        <w:rPr>
          <w:rFonts w:ascii="Helvetica" w:hAnsi="Helvetica" w:cs="Arial"/>
          <w:sz w:val="20"/>
          <w:szCs w:val="20"/>
        </w:rPr>
        <w:t>m Konzern mit IDL.KONSIS, IDL.XLSLINK</w:t>
      </w:r>
    </w:p>
    <w:p w:rsidR="001D74C5" w:rsidRPr="002F0B28" w:rsidRDefault="002F0B28" w:rsidP="002F0B28">
      <w:pPr>
        <w:pStyle w:val="Listenabsatz"/>
        <w:numPr>
          <w:ilvl w:val="0"/>
          <w:numId w:val="14"/>
        </w:numPr>
        <w:tabs>
          <w:tab w:val="left" w:pos="1985"/>
        </w:tabs>
        <w:autoSpaceDE w:val="0"/>
        <w:autoSpaceDN w:val="0"/>
        <w:adjustRightInd w:val="0"/>
        <w:spacing w:line="320" w:lineRule="atLeast"/>
        <w:ind w:right="-284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Paket 2:</w:t>
      </w:r>
      <w:r w:rsidRPr="002F0B28">
        <w:rPr>
          <w:rFonts w:ascii="Helvetica" w:hAnsi="Helvetica" w:cs="Arial"/>
          <w:sz w:val="20"/>
          <w:szCs w:val="20"/>
        </w:rPr>
        <w:t xml:space="preserve"> </w:t>
      </w:r>
      <w:r w:rsidR="001D74C5" w:rsidRPr="002F0B28">
        <w:rPr>
          <w:rFonts w:ascii="Helvetica" w:hAnsi="Helvetica" w:cs="Arial"/>
          <w:sz w:val="20"/>
          <w:szCs w:val="20"/>
        </w:rPr>
        <w:t>Finanzplanung im konsolidierten Konzern</w:t>
      </w:r>
      <w:r w:rsidRPr="002F0B28">
        <w:rPr>
          <w:rFonts w:ascii="Helvetica" w:hAnsi="Helvetica" w:cs="Arial"/>
          <w:sz w:val="20"/>
          <w:szCs w:val="20"/>
        </w:rPr>
        <w:t xml:space="preserve"> mit IDL.KONSIS, IDL.FORECAST, IDL.XLSLINK</w:t>
      </w:r>
    </w:p>
    <w:p w:rsidR="002F0B28" w:rsidRPr="002F0B28" w:rsidRDefault="001D74C5" w:rsidP="002F0B28">
      <w:pPr>
        <w:pStyle w:val="Listenabsatz"/>
        <w:numPr>
          <w:ilvl w:val="0"/>
          <w:numId w:val="14"/>
        </w:numPr>
        <w:tabs>
          <w:tab w:val="left" w:pos="1985"/>
        </w:tabs>
        <w:autoSpaceDE w:val="0"/>
        <w:autoSpaceDN w:val="0"/>
        <w:adjustRightInd w:val="0"/>
        <w:spacing w:line="320" w:lineRule="atLeast"/>
        <w:ind w:right="-284"/>
        <w:rPr>
          <w:rFonts w:ascii="Helvetica" w:hAnsi="Helvetica" w:cs="Arial"/>
          <w:sz w:val="20"/>
          <w:szCs w:val="20"/>
        </w:rPr>
      </w:pPr>
      <w:r w:rsidRPr="002F0B28">
        <w:rPr>
          <w:rFonts w:ascii="Helvetica" w:hAnsi="Helvetica" w:cs="Arial"/>
          <w:sz w:val="20"/>
          <w:szCs w:val="20"/>
        </w:rPr>
        <w:t xml:space="preserve">Paket </w:t>
      </w:r>
      <w:r w:rsidR="002F0B28">
        <w:rPr>
          <w:rFonts w:ascii="Helvetica" w:hAnsi="Helvetica" w:cs="Arial"/>
          <w:sz w:val="20"/>
          <w:szCs w:val="20"/>
        </w:rPr>
        <w:t>3:</w:t>
      </w:r>
      <w:r w:rsidR="002F0B28" w:rsidRPr="002F0B28">
        <w:rPr>
          <w:rFonts w:ascii="Helvetica" w:hAnsi="Helvetica" w:cs="Arial"/>
          <w:sz w:val="20"/>
          <w:szCs w:val="20"/>
        </w:rPr>
        <w:t xml:space="preserve"> </w:t>
      </w:r>
      <w:r w:rsidRPr="002F0B28">
        <w:rPr>
          <w:rFonts w:ascii="Helvetica" w:hAnsi="Helvetica" w:cs="Arial"/>
          <w:sz w:val="20"/>
          <w:szCs w:val="20"/>
        </w:rPr>
        <w:t>Disclosure Management mit konzernweit validen Daten</w:t>
      </w:r>
      <w:r w:rsidR="009F5C8D">
        <w:rPr>
          <w:rFonts w:ascii="Helvetica" w:hAnsi="Helvetica" w:cs="Arial"/>
          <w:sz w:val="20"/>
          <w:szCs w:val="20"/>
        </w:rPr>
        <w:t xml:space="preserve"> mit </w:t>
      </w:r>
      <w:r w:rsidR="002F0B28" w:rsidRPr="002F0B28">
        <w:rPr>
          <w:rFonts w:ascii="Helvetica" w:hAnsi="Helvetica" w:cs="Arial"/>
          <w:sz w:val="20"/>
          <w:szCs w:val="20"/>
        </w:rPr>
        <w:t>IDL.KONSIS, IDL.PUBLISHER, IDL.XLSLINK</w:t>
      </w:r>
    </w:p>
    <w:p w:rsidR="002F0B28" w:rsidRPr="002F0B28" w:rsidRDefault="002F0B28" w:rsidP="002F0B28">
      <w:pPr>
        <w:pStyle w:val="Listenabsatz"/>
        <w:numPr>
          <w:ilvl w:val="0"/>
          <w:numId w:val="14"/>
        </w:numPr>
        <w:tabs>
          <w:tab w:val="left" w:pos="1985"/>
        </w:tabs>
        <w:autoSpaceDE w:val="0"/>
        <w:autoSpaceDN w:val="0"/>
        <w:adjustRightInd w:val="0"/>
        <w:spacing w:line="320" w:lineRule="atLeast"/>
        <w:ind w:right="-284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Paket 4:</w:t>
      </w:r>
      <w:r w:rsidRPr="002F0B28">
        <w:rPr>
          <w:rFonts w:ascii="Helvetica" w:hAnsi="Helvetica" w:cs="Arial"/>
          <w:sz w:val="20"/>
          <w:szCs w:val="20"/>
        </w:rPr>
        <w:t xml:space="preserve"> </w:t>
      </w:r>
      <w:r w:rsidR="001D74C5" w:rsidRPr="002F0B28">
        <w:rPr>
          <w:rFonts w:ascii="Helvetica" w:hAnsi="Helvetica" w:cs="Arial"/>
          <w:sz w:val="20"/>
          <w:szCs w:val="20"/>
        </w:rPr>
        <w:t>Berichts</w:t>
      </w:r>
      <w:r w:rsidRPr="002F0B28">
        <w:rPr>
          <w:rFonts w:ascii="Helvetica" w:hAnsi="Helvetica" w:cs="Arial"/>
          <w:sz w:val="20"/>
          <w:szCs w:val="20"/>
        </w:rPr>
        <w:t>wesen im konsolidierten Konzern mit IDL.KONSIS, IDL.DESIGNER, IDL.XLSLINK</w:t>
      </w:r>
    </w:p>
    <w:p w:rsidR="002F0B28" w:rsidRDefault="001D74C5" w:rsidP="002F0B28">
      <w:pPr>
        <w:pStyle w:val="Listenabsatz"/>
        <w:numPr>
          <w:ilvl w:val="0"/>
          <w:numId w:val="14"/>
        </w:numPr>
        <w:tabs>
          <w:tab w:val="left" w:pos="1985"/>
        </w:tabs>
        <w:autoSpaceDE w:val="0"/>
        <w:autoSpaceDN w:val="0"/>
        <w:adjustRightInd w:val="0"/>
        <w:spacing w:line="320" w:lineRule="atLeast"/>
        <w:ind w:right="-284"/>
        <w:rPr>
          <w:rFonts w:ascii="Helvetica" w:hAnsi="Helvetica" w:cs="Arial"/>
          <w:sz w:val="20"/>
          <w:szCs w:val="20"/>
        </w:rPr>
      </w:pPr>
      <w:r w:rsidRPr="002F0B28">
        <w:rPr>
          <w:rFonts w:ascii="Helvetica" w:hAnsi="Helvetica" w:cs="Arial"/>
          <w:sz w:val="20"/>
          <w:szCs w:val="20"/>
        </w:rPr>
        <w:t>Paket 5</w:t>
      </w:r>
      <w:r w:rsidR="002F0B28">
        <w:rPr>
          <w:rFonts w:ascii="Helvetica" w:hAnsi="Helvetica" w:cs="Arial"/>
          <w:sz w:val="20"/>
          <w:szCs w:val="20"/>
        </w:rPr>
        <w:t>:</w:t>
      </w:r>
      <w:r w:rsidR="002F0B28" w:rsidRPr="002F0B28">
        <w:rPr>
          <w:rFonts w:ascii="Helvetica" w:hAnsi="Helvetica" w:cs="Arial"/>
          <w:sz w:val="20"/>
          <w:szCs w:val="20"/>
        </w:rPr>
        <w:t xml:space="preserve"> </w:t>
      </w:r>
      <w:r w:rsidRPr="002F0B28">
        <w:rPr>
          <w:rFonts w:ascii="Helvetica" w:hAnsi="Helvetica" w:cs="Arial"/>
          <w:sz w:val="20"/>
          <w:szCs w:val="20"/>
        </w:rPr>
        <w:t>Durchgängi</w:t>
      </w:r>
      <w:r w:rsidR="002F0B28" w:rsidRPr="002F0B28">
        <w:rPr>
          <w:rFonts w:ascii="Helvetica" w:hAnsi="Helvetica" w:cs="Arial"/>
          <w:sz w:val="20"/>
          <w:szCs w:val="20"/>
        </w:rPr>
        <w:t>ges Finanzmanagement im Konzern</w:t>
      </w:r>
      <w:r w:rsidR="002F0B28">
        <w:rPr>
          <w:rFonts w:ascii="Helvetica" w:hAnsi="Helvetica" w:cs="Arial"/>
          <w:sz w:val="20"/>
          <w:szCs w:val="20"/>
        </w:rPr>
        <w:t xml:space="preserve"> </w:t>
      </w:r>
      <w:r w:rsidR="002F0B28" w:rsidRPr="002F0B28">
        <w:rPr>
          <w:rFonts w:ascii="Helvetica" w:hAnsi="Helvetica" w:cs="Arial"/>
          <w:sz w:val="20"/>
          <w:szCs w:val="20"/>
        </w:rPr>
        <w:t>mit  IDL.KONSIS, IDL.PUBLISHER, IDL.DESIGNER, IDL.XLSLINK</w:t>
      </w:r>
    </w:p>
    <w:p w:rsidR="001D74C5" w:rsidRPr="002F0B28" w:rsidRDefault="001D74C5" w:rsidP="002F0B28">
      <w:pPr>
        <w:pStyle w:val="Listenabsatz"/>
        <w:numPr>
          <w:ilvl w:val="0"/>
          <w:numId w:val="14"/>
        </w:numPr>
        <w:tabs>
          <w:tab w:val="left" w:pos="1985"/>
        </w:tabs>
        <w:autoSpaceDE w:val="0"/>
        <w:autoSpaceDN w:val="0"/>
        <w:adjustRightInd w:val="0"/>
        <w:spacing w:line="320" w:lineRule="atLeast"/>
        <w:ind w:right="-284"/>
        <w:jc w:val="both"/>
        <w:rPr>
          <w:rFonts w:ascii="Helvetica" w:hAnsi="Helvetica" w:cs="Arial"/>
          <w:sz w:val="20"/>
          <w:szCs w:val="20"/>
        </w:rPr>
      </w:pPr>
      <w:r w:rsidRPr="002F0B28">
        <w:rPr>
          <w:rFonts w:ascii="Helvetica" w:hAnsi="Helvetica" w:cs="Arial"/>
          <w:sz w:val="20"/>
          <w:szCs w:val="20"/>
        </w:rPr>
        <w:t>Paket 6</w:t>
      </w:r>
      <w:r w:rsidR="002F0B28">
        <w:rPr>
          <w:rFonts w:ascii="Helvetica" w:hAnsi="Helvetica" w:cs="Arial"/>
          <w:sz w:val="20"/>
          <w:szCs w:val="20"/>
        </w:rPr>
        <w:t xml:space="preserve">: </w:t>
      </w:r>
      <w:r w:rsidRPr="002F0B28">
        <w:rPr>
          <w:rFonts w:ascii="Helvetica" w:hAnsi="Helvetica" w:cs="Arial"/>
          <w:sz w:val="20"/>
          <w:szCs w:val="20"/>
        </w:rPr>
        <w:t>Integrierte U</w:t>
      </w:r>
      <w:r w:rsidR="002F0B28">
        <w:rPr>
          <w:rFonts w:ascii="Helvetica" w:hAnsi="Helvetica" w:cs="Arial"/>
          <w:sz w:val="20"/>
          <w:szCs w:val="20"/>
        </w:rPr>
        <w:t xml:space="preserve">nternehmenssteuerung im Konzern mit </w:t>
      </w:r>
      <w:r w:rsidR="002F0B28" w:rsidRPr="002F0B28">
        <w:rPr>
          <w:rFonts w:ascii="Helvetica" w:hAnsi="Helvetica" w:cs="Arial"/>
          <w:sz w:val="20"/>
          <w:szCs w:val="20"/>
        </w:rPr>
        <w:t xml:space="preserve">IDL.KONSIS, </w:t>
      </w:r>
      <w:r w:rsidR="002F0B28">
        <w:rPr>
          <w:rFonts w:ascii="Helvetica" w:hAnsi="Helvetica" w:cs="Arial"/>
          <w:sz w:val="20"/>
          <w:szCs w:val="20"/>
        </w:rPr>
        <w:t xml:space="preserve">IDL.PUBLISHER, IDL.DESIGNER, </w:t>
      </w:r>
      <w:r w:rsidR="002F0B28" w:rsidRPr="002F0B28">
        <w:rPr>
          <w:rFonts w:ascii="Helvetica" w:hAnsi="Helvetica" w:cs="Arial"/>
          <w:sz w:val="20"/>
          <w:szCs w:val="20"/>
        </w:rPr>
        <w:t>IDL.FORECAST, IDL.XLSLINK</w:t>
      </w:r>
    </w:p>
    <w:p w:rsidR="007061CC" w:rsidRDefault="007061CC" w:rsidP="007C62FC">
      <w:pPr>
        <w:autoSpaceDE w:val="0"/>
        <w:autoSpaceDN w:val="0"/>
        <w:adjustRightInd w:val="0"/>
        <w:spacing w:line="320" w:lineRule="atLeast"/>
        <w:ind w:left="1134" w:right="-284" w:firstLine="567"/>
        <w:jc w:val="both"/>
        <w:rPr>
          <w:rFonts w:ascii="Helvetica" w:hAnsi="Helvetica" w:cs="Arial"/>
          <w:lang w:val="de-DE"/>
        </w:rPr>
      </w:pPr>
    </w:p>
    <w:p w:rsidR="007352D9" w:rsidRDefault="007352D9" w:rsidP="007C62FC">
      <w:pPr>
        <w:autoSpaceDE w:val="0"/>
        <w:autoSpaceDN w:val="0"/>
        <w:adjustRightInd w:val="0"/>
        <w:spacing w:line="320" w:lineRule="atLeast"/>
        <w:ind w:left="1134" w:right="-284" w:firstLine="567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 xml:space="preserve">Die Pakete </w:t>
      </w:r>
      <w:r w:rsidR="003A43F4">
        <w:rPr>
          <w:rFonts w:ascii="Helvetica" w:hAnsi="Helvetica" w:cs="Arial"/>
          <w:lang w:val="de-DE"/>
        </w:rPr>
        <w:t>können</w:t>
      </w:r>
      <w:r>
        <w:rPr>
          <w:rFonts w:ascii="Helvetica" w:hAnsi="Helvetica" w:cs="Arial"/>
          <w:lang w:val="de-DE"/>
        </w:rPr>
        <w:t xml:space="preserve"> sowohl On-Premise als auch </w:t>
      </w:r>
      <w:r w:rsidR="003A43F4">
        <w:rPr>
          <w:rFonts w:ascii="Helvetica" w:hAnsi="Helvetica" w:cs="Arial"/>
          <w:lang w:val="de-DE"/>
        </w:rPr>
        <w:t>im</w:t>
      </w:r>
      <w:r>
        <w:rPr>
          <w:rFonts w:ascii="Helvetica" w:hAnsi="Helvetica" w:cs="Arial"/>
          <w:lang w:val="de-DE"/>
        </w:rPr>
        <w:t xml:space="preserve"> Cloud- und Hybrid-Cloud-Betrieb </w:t>
      </w:r>
      <w:r w:rsidR="003A43F4">
        <w:rPr>
          <w:rFonts w:ascii="Helvetica" w:hAnsi="Helvetica" w:cs="Arial"/>
          <w:lang w:val="de-DE"/>
        </w:rPr>
        <w:t>genutzt werden</w:t>
      </w:r>
      <w:r>
        <w:rPr>
          <w:rFonts w:ascii="Helvetica" w:hAnsi="Helvetica" w:cs="Arial"/>
          <w:lang w:val="de-DE"/>
        </w:rPr>
        <w:t xml:space="preserve">. </w:t>
      </w:r>
      <w:r w:rsidR="00947FD9" w:rsidRPr="00532842">
        <w:rPr>
          <w:rFonts w:ascii="Helvetica" w:hAnsi="Helvetica" w:cs="Arial"/>
          <w:lang w:val="de-DE"/>
        </w:rPr>
        <w:t xml:space="preserve">Workflows, Rückverfolgbarkeit </w:t>
      </w:r>
      <w:r w:rsidR="007061CC">
        <w:rPr>
          <w:rFonts w:ascii="Helvetica" w:hAnsi="Helvetica" w:cs="Arial"/>
          <w:lang w:val="de-DE"/>
        </w:rPr>
        <w:t>und eine umfassende</w:t>
      </w:r>
      <w:r w:rsidR="00947FD9" w:rsidRPr="00532842">
        <w:rPr>
          <w:rFonts w:ascii="Helvetica" w:hAnsi="Helvetica" w:cs="Arial"/>
          <w:lang w:val="de-DE"/>
        </w:rPr>
        <w:t xml:space="preserve"> Unterstützung moderner Kommunikation </w:t>
      </w:r>
      <w:r w:rsidR="00947FD9">
        <w:rPr>
          <w:rFonts w:ascii="Helvetica" w:hAnsi="Helvetica" w:cs="Arial"/>
          <w:lang w:val="de-DE"/>
        </w:rPr>
        <w:t>sowie für die mobile</w:t>
      </w:r>
      <w:r w:rsidR="00947FD9" w:rsidRPr="00532842">
        <w:rPr>
          <w:rFonts w:ascii="Helvetica" w:hAnsi="Helvetica" w:cs="Arial"/>
          <w:lang w:val="de-DE"/>
        </w:rPr>
        <w:t xml:space="preserve"> Zusammenarbeit</w:t>
      </w:r>
      <w:r w:rsidR="00947FD9">
        <w:rPr>
          <w:rFonts w:ascii="Helvetica" w:hAnsi="Helvetica" w:cs="Arial"/>
          <w:lang w:val="de-DE"/>
        </w:rPr>
        <w:t xml:space="preserve"> </w:t>
      </w:r>
      <w:r w:rsidR="007061CC">
        <w:rPr>
          <w:rFonts w:ascii="Helvetica" w:hAnsi="Helvetica" w:cs="Arial"/>
          <w:lang w:val="de-DE"/>
        </w:rPr>
        <w:t>sind</w:t>
      </w:r>
      <w:r w:rsidR="00947FD9">
        <w:rPr>
          <w:rFonts w:ascii="Helvetica" w:hAnsi="Helvetica" w:cs="Arial"/>
          <w:lang w:val="de-DE"/>
        </w:rPr>
        <w:t xml:space="preserve"> </w:t>
      </w:r>
      <w:r w:rsidR="001C4C7D">
        <w:rPr>
          <w:rFonts w:ascii="Helvetica" w:hAnsi="Helvetica" w:cs="Arial"/>
          <w:lang w:val="de-DE"/>
        </w:rPr>
        <w:t>inkludiert</w:t>
      </w:r>
      <w:r w:rsidR="00947FD9">
        <w:rPr>
          <w:rFonts w:ascii="Helvetica" w:hAnsi="Helvetica" w:cs="Arial"/>
          <w:lang w:val="de-DE"/>
        </w:rPr>
        <w:t>.</w:t>
      </w:r>
      <w:r w:rsidR="00883572">
        <w:rPr>
          <w:rFonts w:ascii="Helvetica" w:hAnsi="Helvetica" w:cs="Arial"/>
          <w:lang w:val="de-DE"/>
        </w:rPr>
        <w:t xml:space="preserve"> </w:t>
      </w:r>
      <w:hyperlink r:id="rId8" w:history="1">
        <w:r w:rsidR="003A43F4" w:rsidRPr="009E324F">
          <w:rPr>
            <w:rStyle w:val="Hyperlink"/>
            <w:rFonts w:ascii="Helvetica" w:hAnsi="Helvetica" w:cs="Arial"/>
            <w:lang w:val="de-DE"/>
          </w:rPr>
          <w:t>www.i</w:t>
        </w:r>
        <w:r w:rsidR="003A43F4" w:rsidRPr="009E324F">
          <w:rPr>
            <w:rStyle w:val="Hyperlink"/>
            <w:rFonts w:ascii="Helvetica" w:hAnsi="Helvetica" w:cs="Arial"/>
            <w:b/>
            <w:lang w:val="de-DE"/>
          </w:rPr>
          <w:t>dl.eu/alles-drin</w:t>
        </w:r>
      </w:hyperlink>
      <w:r w:rsidR="003A43F4">
        <w:rPr>
          <w:rFonts w:ascii="Helvetica" w:hAnsi="Helvetica" w:cs="Arial"/>
          <w:b/>
          <w:lang w:val="de-DE"/>
        </w:rPr>
        <w:t xml:space="preserve"> </w:t>
      </w:r>
    </w:p>
    <w:p w:rsidR="009E3E67" w:rsidRDefault="009E3E67" w:rsidP="007352D9">
      <w:pPr>
        <w:autoSpaceDE w:val="0"/>
        <w:autoSpaceDN w:val="0"/>
        <w:adjustRightInd w:val="0"/>
        <w:spacing w:line="320" w:lineRule="atLeast"/>
        <w:ind w:right="-284"/>
        <w:jc w:val="both"/>
        <w:rPr>
          <w:rFonts w:ascii="Helvetica" w:hAnsi="Helvetica" w:cs="Arial"/>
          <w:lang w:val="de-DE"/>
        </w:rPr>
      </w:pPr>
    </w:p>
    <w:p w:rsidR="00DF22F1" w:rsidRDefault="0072299D" w:rsidP="00D021C7">
      <w:pPr>
        <w:pStyle w:val="Listenabsatz"/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line="320" w:lineRule="atLeast"/>
        <w:ind w:left="1418" w:hanging="284"/>
        <w:contextualSpacing w:val="0"/>
        <w:jc w:val="both"/>
        <w:rPr>
          <w:rFonts w:ascii="Helvetica" w:hAnsi="Helvetica" w:cs="Helvetica"/>
          <w:bCs/>
          <w:iCs/>
          <w:color w:val="000000"/>
          <w:sz w:val="20"/>
          <w:szCs w:val="20"/>
        </w:rPr>
      </w:pPr>
      <w:hyperlink r:id="rId9" w:history="1">
        <w:r w:rsidR="00DF22F1" w:rsidRPr="00FA2342">
          <w:rPr>
            <w:rStyle w:val="Hyperlink"/>
            <w:rFonts w:ascii="Helvetica" w:hAnsi="Helvetica" w:cs="Helvetica"/>
            <w:bCs/>
            <w:iCs/>
            <w:sz w:val="20"/>
            <w:szCs w:val="20"/>
          </w:rPr>
          <w:t>CPM-Lösungspakete</w:t>
        </w:r>
      </w:hyperlink>
      <w:r w:rsidR="00DF22F1" w:rsidRPr="00FA2342">
        <w:rPr>
          <w:rFonts w:ascii="Helvetica" w:hAnsi="Helvetica" w:cs="Helvetica"/>
          <w:bCs/>
          <w:iCs/>
          <w:color w:val="000000"/>
          <w:sz w:val="20"/>
          <w:szCs w:val="20"/>
        </w:rPr>
        <w:t xml:space="preserve"> für </w:t>
      </w:r>
      <w:r w:rsidR="001C4C7D">
        <w:rPr>
          <w:rFonts w:ascii="Helvetica" w:hAnsi="Helvetica" w:cs="Helvetica"/>
          <w:bCs/>
          <w:iCs/>
          <w:color w:val="000000"/>
          <w:sz w:val="20"/>
          <w:szCs w:val="20"/>
        </w:rPr>
        <w:t>alle</w:t>
      </w:r>
      <w:r w:rsidR="00DF22F1" w:rsidRPr="00FA2342">
        <w:rPr>
          <w:rFonts w:ascii="Helvetica" w:hAnsi="Helvetica" w:cs="Helvetica"/>
          <w:bCs/>
          <w:iCs/>
          <w:color w:val="000000"/>
          <w:sz w:val="20"/>
          <w:szCs w:val="20"/>
        </w:rPr>
        <w:t xml:space="preserve"> Anforderungen</w:t>
      </w:r>
      <w:r w:rsidR="001C4C7D">
        <w:rPr>
          <w:rFonts w:ascii="Helvetica" w:hAnsi="Helvetica" w:cs="Helvetica"/>
          <w:bCs/>
          <w:iCs/>
          <w:color w:val="000000"/>
          <w:sz w:val="20"/>
          <w:szCs w:val="20"/>
        </w:rPr>
        <w:t xml:space="preserve"> des Finanzmanagements</w:t>
      </w:r>
    </w:p>
    <w:p w:rsidR="0011486F" w:rsidRDefault="0072299D" w:rsidP="0011486F">
      <w:pPr>
        <w:pStyle w:val="Listenabsatz"/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line="320" w:lineRule="atLeast"/>
        <w:ind w:left="1418" w:hanging="284"/>
        <w:contextualSpacing w:val="0"/>
        <w:jc w:val="both"/>
        <w:rPr>
          <w:rFonts w:ascii="Helvetica" w:hAnsi="Helvetica" w:cs="Helvetica"/>
          <w:bCs/>
          <w:iCs/>
          <w:color w:val="000000"/>
          <w:sz w:val="20"/>
          <w:szCs w:val="20"/>
        </w:rPr>
      </w:pPr>
      <w:hyperlink r:id="rId10" w:history="1">
        <w:r w:rsidR="009F5C8D">
          <w:rPr>
            <w:rStyle w:val="Hyperlink"/>
            <w:rFonts w:ascii="Helvetica" w:hAnsi="Helvetica" w:cs="Helvetica"/>
            <w:bCs/>
            <w:iCs/>
            <w:sz w:val="20"/>
            <w:szCs w:val="20"/>
          </w:rPr>
          <w:t>Digitalisierung</w:t>
        </w:r>
      </w:hyperlink>
      <w:r w:rsidR="009F5C8D">
        <w:rPr>
          <w:rStyle w:val="Hyperlink"/>
          <w:rFonts w:ascii="Helvetica" w:hAnsi="Helvetica" w:cs="Helvetica"/>
          <w:bCs/>
          <w:iCs/>
          <w:sz w:val="20"/>
          <w:szCs w:val="20"/>
        </w:rPr>
        <w:t xml:space="preserve"> der Unternehmenssteuerung</w:t>
      </w:r>
      <w:r w:rsidR="005C6EAD" w:rsidRPr="005C6EAD">
        <w:rPr>
          <w:rFonts w:ascii="Helvetica" w:hAnsi="Helvetica" w:cs="Helvetica"/>
          <w:bCs/>
          <w:iCs/>
          <w:color w:val="000000"/>
          <w:sz w:val="20"/>
          <w:szCs w:val="20"/>
        </w:rPr>
        <w:t xml:space="preserve">: </w:t>
      </w:r>
      <w:r w:rsidR="009F5C8D">
        <w:rPr>
          <w:rFonts w:ascii="Helvetica" w:hAnsi="Helvetica" w:cs="Helvetica"/>
          <w:bCs/>
          <w:iCs/>
          <w:color w:val="000000"/>
          <w:sz w:val="20"/>
          <w:szCs w:val="20"/>
        </w:rPr>
        <w:t>Exklusives Whitepaper von Lünendonk und IDL, kostenfrei zum Download</w:t>
      </w:r>
    </w:p>
    <w:p w:rsidR="0011486F" w:rsidRPr="0011486F" w:rsidRDefault="0072299D" w:rsidP="0011486F">
      <w:pPr>
        <w:pStyle w:val="Listenabsatz"/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line="320" w:lineRule="atLeast"/>
        <w:ind w:left="1418" w:hanging="284"/>
        <w:contextualSpacing w:val="0"/>
        <w:jc w:val="both"/>
        <w:rPr>
          <w:rFonts w:ascii="Helvetica" w:hAnsi="Helvetica" w:cs="Helvetica"/>
          <w:bCs/>
          <w:iCs/>
          <w:color w:val="000000"/>
          <w:sz w:val="20"/>
          <w:szCs w:val="20"/>
        </w:rPr>
      </w:pPr>
      <w:hyperlink r:id="rId11" w:history="1">
        <w:r w:rsidR="0011486F" w:rsidRPr="0011486F">
          <w:rPr>
            <w:rStyle w:val="Hyperlink"/>
            <w:rFonts w:ascii="Helvetica" w:hAnsi="Helvetica" w:cs="Helvetica"/>
            <w:bCs/>
            <w:iCs/>
            <w:sz w:val="20"/>
            <w:szCs w:val="20"/>
          </w:rPr>
          <w:t>Fachartikel:</w:t>
        </w:r>
      </w:hyperlink>
      <w:r w:rsidR="0011486F">
        <w:rPr>
          <w:rFonts w:ascii="Helvetica" w:hAnsi="Helvetica" w:cs="Helvetica"/>
          <w:bCs/>
          <w:iCs/>
          <w:color w:val="000000"/>
          <w:sz w:val="20"/>
          <w:szCs w:val="20"/>
        </w:rPr>
        <w:t xml:space="preserve"> </w:t>
      </w:r>
      <w:hyperlink r:id="rId12" w:history="1">
        <w:r w:rsidR="0011486F" w:rsidRPr="0011486F">
          <w:rPr>
            <w:rStyle w:val="Hyperlink"/>
            <w:rFonts w:ascii="Helvetica" w:hAnsi="Helvetica" w:cs="Helvetica"/>
            <w:bCs/>
            <w:iCs/>
            <w:sz w:val="20"/>
            <w:szCs w:val="20"/>
          </w:rPr>
          <w:t>Aus dem Blickwinkel von CFOs und Wirtschaftsprüfer</w:t>
        </w:r>
      </w:hyperlink>
      <w:r w:rsidR="0011486F">
        <w:rPr>
          <w:rFonts w:ascii="Helvetica" w:hAnsi="Helvetica" w:cs="Helvetica"/>
          <w:bCs/>
          <w:iCs/>
          <w:color w:val="000000"/>
          <w:sz w:val="20"/>
          <w:szCs w:val="20"/>
        </w:rPr>
        <w:t xml:space="preserve"> - </w:t>
      </w:r>
      <w:r w:rsidR="0011486F" w:rsidRPr="0011486F">
        <w:rPr>
          <w:rFonts w:ascii="Helvetica" w:hAnsi="Helvetica" w:cs="Helvetica"/>
          <w:bCs/>
          <w:iCs/>
          <w:color w:val="000000"/>
          <w:sz w:val="20"/>
          <w:szCs w:val="20"/>
        </w:rPr>
        <w:t xml:space="preserve"> Herausforderungen und Perspektiven in Zeiten der Digitalisierung </w:t>
      </w:r>
    </w:p>
    <w:p w:rsidR="00FE524A" w:rsidRPr="00605CB5" w:rsidRDefault="00FE524A" w:rsidP="00605CB5">
      <w:pPr>
        <w:pStyle w:val="Listenabsatz"/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line="320" w:lineRule="atLeast"/>
        <w:ind w:left="1418" w:hanging="284"/>
        <w:contextualSpacing w:val="0"/>
        <w:jc w:val="both"/>
        <w:rPr>
          <w:rFonts w:ascii="Helvetica" w:hAnsi="Helvetica" w:cs="Helvetica"/>
          <w:bCs/>
          <w:iCs/>
          <w:color w:val="000000"/>
          <w:sz w:val="20"/>
          <w:szCs w:val="20"/>
        </w:rPr>
      </w:pPr>
      <w:r w:rsidRPr="00605CB5">
        <w:rPr>
          <w:rFonts w:ascii="Helvetica" w:hAnsi="Helvetica" w:cs="Arial"/>
          <w:sz w:val="20"/>
          <w:szCs w:val="20"/>
        </w:rPr>
        <w:t xml:space="preserve">Immer aktuell rund um IDL mit den </w:t>
      </w:r>
      <w:hyperlink r:id="rId13" w:history="1">
        <w:r w:rsidRPr="00605CB5">
          <w:rPr>
            <w:rStyle w:val="Hyperlink"/>
            <w:rFonts w:ascii="Helvetica" w:hAnsi="Helvetica" w:cs="Arial"/>
            <w:sz w:val="20"/>
            <w:szCs w:val="20"/>
          </w:rPr>
          <w:t>IDL-Facebook-News</w:t>
        </w:r>
      </w:hyperlink>
      <w:r w:rsidRPr="00605CB5">
        <w:rPr>
          <w:rFonts w:ascii="Helvetica" w:hAnsi="Helvetica" w:cs="Arial"/>
          <w:sz w:val="20"/>
          <w:szCs w:val="20"/>
        </w:rPr>
        <w:t xml:space="preserve"> und im </w:t>
      </w:r>
      <w:hyperlink r:id="rId14" w:history="1">
        <w:r w:rsidRPr="00605CB5">
          <w:rPr>
            <w:rStyle w:val="Hyperlink"/>
            <w:rFonts w:ascii="Helvetica" w:hAnsi="Helvetica" w:cs="Arial"/>
            <w:sz w:val="20"/>
            <w:szCs w:val="20"/>
          </w:rPr>
          <w:t>IDL-Blog</w:t>
        </w:r>
      </w:hyperlink>
      <w:r w:rsidRPr="00605CB5">
        <w:rPr>
          <w:rFonts w:ascii="Helvetica" w:hAnsi="Helvetica" w:cs="Arial"/>
          <w:color w:val="0070C0"/>
          <w:sz w:val="20"/>
          <w:szCs w:val="20"/>
        </w:rPr>
        <w:t>.</w:t>
      </w:r>
    </w:p>
    <w:p w:rsidR="00AF68A3" w:rsidRDefault="00AF68A3" w:rsidP="00FA2342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</w:p>
    <w:p w:rsidR="008750CD" w:rsidRDefault="008750CD" w:rsidP="008750CD">
      <w:pPr>
        <w:tabs>
          <w:tab w:val="left" w:pos="765"/>
        </w:tabs>
        <w:autoSpaceDE w:val="0"/>
        <w:autoSpaceDN w:val="0"/>
        <w:adjustRightInd w:val="0"/>
        <w:spacing w:line="340" w:lineRule="atLeast"/>
        <w:rPr>
          <w:rFonts w:ascii="Helvetica" w:hAnsi="Helvetica" w:cs="Helvetica"/>
          <w:b/>
          <w:bCs/>
          <w:iCs/>
          <w:color w:val="000000"/>
          <w:lang w:val="de-DE"/>
        </w:rPr>
      </w:pPr>
      <w:r w:rsidRPr="00464201">
        <w:rPr>
          <w:rFonts w:ascii="Helvetica" w:hAnsi="Helvetica" w:cs="Helvetica"/>
          <w:b/>
          <w:bCs/>
          <w:iCs/>
          <w:color w:val="000000"/>
          <w:lang w:val="de-DE"/>
        </w:rPr>
        <w:t>Begleitendes Bildmaterial:</w:t>
      </w:r>
    </w:p>
    <w:p w:rsidR="00B8152B" w:rsidRDefault="00B8152B" w:rsidP="008750CD">
      <w:pPr>
        <w:tabs>
          <w:tab w:val="left" w:pos="765"/>
        </w:tabs>
        <w:autoSpaceDE w:val="0"/>
        <w:autoSpaceDN w:val="0"/>
        <w:adjustRightInd w:val="0"/>
        <w:spacing w:line="340" w:lineRule="atLeast"/>
        <w:rPr>
          <w:rFonts w:ascii="Helvetica" w:hAnsi="Helvetica" w:cs="Helvetica"/>
          <w:b/>
          <w:bCs/>
          <w:iCs/>
          <w:color w:val="000000"/>
          <w:lang w:val="de-DE"/>
        </w:rPr>
      </w:pPr>
    </w:p>
    <w:p w:rsidR="00B8152B" w:rsidRDefault="00B8152B" w:rsidP="008750CD">
      <w:pPr>
        <w:tabs>
          <w:tab w:val="left" w:pos="765"/>
        </w:tabs>
        <w:autoSpaceDE w:val="0"/>
        <w:autoSpaceDN w:val="0"/>
        <w:adjustRightInd w:val="0"/>
        <w:spacing w:line="340" w:lineRule="atLeast"/>
        <w:rPr>
          <w:rFonts w:ascii="Helvetica" w:hAnsi="Helvetica" w:cs="Helvetica"/>
          <w:b/>
          <w:bCs/>
          <w:iCs/>
          <w:color w:val="000000"/>
          <w:lang w:val="de-DE"/>
        </w:rPr>
      </w:pPr>
      <w:r>
        <w:rPr>
          <w:rFonts w:ascii="Helvetica" w:hAnsi="Helvetica" w:cs="Helvetica"/>
          <w:b/>
          <w:bCs/>
          <w:iCs/>
          <w:noProof/>
          <w:color w:val="000000"/>
          <w:lang w:val="de-DE"/>
        </w:rPr>
        <w:drawing>
          <wp:inline distT="0" distB="0" distL="0" distR="0">
            <wp:extent cx="1171575" cy="8786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ES-DRIN-Monitor_klei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458" cy="88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iCs/>
          <w:color w:val="000000"/>
          <w:lang w:val="de-DE"/>
        </w:rPr>
        <w:tab/>
        <w:t xml:space="preserve">   </w:t>
      </w:r>
      <w:r>
        <w:rPr>
          <w:rFonts w:ascii="Helvetica" w:hAnsi="Helvetica" w:cs="Helvetica"/>
          <w:b/>
          <w:bCs/>
          <w:iCs/>
          <w:noProof/>
          <w:color w:val="000000"/>
          <w:lang w:val="de-DE"/>
        </w:rPr>
        <w:drawing>
          <wp:inline distT="0" distB="0" distL="0" distR="0">
            <wp:extent cx="1573978" cy="835025"/>
            <wp:effectExtent l="0" t="0" r="762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esdrin_header_1280_V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938" cy="8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2C4">
        <w:rPr>
          <w:rFonts w:ascii="Helvetica" w:hAnsi="Helvetica" w:cs="Helvetica"/>
          <w:b/>
          <w:bCs/>
          <w:iCs/>
          <w:color w:val="000000"/>
          <w:lang w:val="de-DE"/>
        </w:rPr>
        <w:tab/>
        <w:t xml:space="preserve">  </w:t>
      </w:r>
      <w:r w:rsidR="006432C4">
        <w:rPr>
          <w:rFonts w:ascii="Helvetica" w:hAnsi="Helvetica" w:cs="Helvetica"/>
          <w:b/>
          <w:bCs/>
          <w:iCs/>
          <w:noProof/>
          <w:color w:val="000000"/>
          <w:lang w:val="de-DE"/>
        </w:rPr>
        <w:drawing>
          <wp:inline distT="0" distB="0" distL="0" distR="0">
            <wp:extent cx="1038225" cy="582101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sdrin-Schriftzug-bun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8" cy="59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iCs/>
          <w:color w:val="000000"/>
          <w:lang w:val="de-DE"/>
        </w:rPr>
        <w:tab/>
        <w:t xml:space="preserve">  </w:t>
      </w:r>
    </w:p>
    <w:p w:rsidR="00B8152B" w:rsidRDefault="00B8152B" w:rsidP="00B8152B">
      <w:pPr>
        <w:rPr>
          <w:rFonts w:ascii="Helvetica" w:hAnsi="Helvetica"/>
          <w:sz w:val="18"/>
          <w:szCs w:val="18"/>
          <w:lang w:val="de-DE"/>
        </w:rPr>
      </w:pPr>
    </w:p>
    <w:p w:rsidR="00B8152B" w:rsidRDefault="00B8152B" w:rsidP="00B8152B">
      <w:pPr>
        <w:rPr>
          <w:rFonts w:ascii="Helvetica" w:hAnsi="Helvetica"/>
          <w:sz w:val="18"/>
          <w:szCs w:val="18"/>
          <w:lang w:val="de-DE"/>
        </w:rPr>
      </w:pPr>
      <w:r w:rsidRPr="00B8152B">
        <w:rPr>
          <w:rFonts w:ascii="Helvetica" w:hAnsi="Helvetica"/>
          <w:sz w:val="18"/>
          <w:szCs w:val="18"/>
          <w:lang w:val="de-DE"/>
        </w:rPr>
        <w:t xml:space="preserve">IDL CPM-Suite – alles für </w:t>
      </w:r>
      <w:r w:rsidR="008C6450">
        <w:rPr>
          <w:rFonts w:ascii="Helvetica" w:hAnsi="Helvetica"/>
          <w:sz w:val="18"/>
          <w:szCs w:val="18"/>
          <w:lang w:val="de-DE"/>
        </w:rPr>
        <w:tab/>
        <w:t xml:space="preserve">   ALLES DR!N</w:t>
      </w:r>
      <w:r w:rsidR="008C6450">
        <w:rPr>
          <w:rFonts w:ascii="Helvetica" w:hAnsi="Helvetica"/>
          <w:sz w:val="18"/>
          <w:szCs w:val="18"/>
          <w:lang w:val="de-DE"/>
        </w:rPr>
        <w:tab/>
      </w:r>
      <w:r w:rsidR="008C6450">
        <w:rPr>
          <w:rFonts w:ascii="Helvetica" w:hAnsi="Helvetica"/>
          <w:sz w:val="18"/>
          <w:szCs w:val="18"/>
          <w:lang w:val="de-DE"/>
        </w:rPr>
        <w:tab/>
      </w:r>
      <w:r w:rsidR="008C6450">
        <w:rPr>
          <w:rFonts w:ascii="Helvetica" w:hAnsi="Helvetica"/>
          <w:sz w:val="18"/>
          <w:szCs w:val="18"/>
          <w:lang w:val="de-DE"/>
        </w:rPr>
        <w:tab/>
        <w:t xml:space="preserve">   ALLES DR!N - Logo</w:t>
      </w:r>
      <w:r>
        <w:rPr>
          <w:rFonts w:ascii="Helvetica" w:hAnsi="Helvetica"/>
          <w:sz w:val="18"/>
          <w:szCs w:val="18"/>
          <w:lang w:val="de-DE"/>
        </w:rPr>
        <w:tab/>
      </w:r>
    </w:p>
    <w:p w:rsidR="00B8152B" w:rsidRDefault="00B8152B" w:rsidP="00B8152B">
      <w:pPr>
        <w:rPr>
          <w:rFonts w:ascii="Helvetica" w:hAnsi="Helvetica"/>
          <w:sz w:val="18"/>
          <w:szCs w:val="18"/>
          <w:lang w:val="de-DE"/>
        </w:rPr>
      </w:pPr>
      <w:r w:rsidRPr="00B8152B">
        <w:rPr>
          <w:rFonts w:ascii="Helvetica" w:hAnsi="Helvetica"/>
          <w:sz w:val="18"/>
          <w:szCs w:val="18"/>
          <w:lang w:val="de-DE"/>
        </w:rPr>
        <w:t xml:space="preserve">durchgängig effizientes </w:t>
      </w:r>
      <w:r w:rsidR="008C6450">
        <w:rPr>
          <w:rFonts w:ascii="Helvetica" w:hAnsi="Helvetica"/>
          <w:sz w:val="18"/>
          <w:szCs w:val="18"/>
          <w:lang w:val="de-DE"/>
        </w:rPr>
        <w:tab/>
        <w:t xml:space="preserve">   Lösungspakete von IDL</w:t>
      </w:r>
    </w:p>
    <w:p w:rsidR="00B8152B" w:rsidRPr="00B8152B" w:rsidRDefault="00B8152B" w:rsidP="00B8152B">
      <w:pPr>
        <w:rPr>
          <w:rFonts w:ascii="Helvetica" w:hAnsi="Helvetica"/>
          <w:sz w:val="18"/>
          <w:szCs w:val="18"/>
          <w:lang w:val="de-DE"/>
        </w:rPr>
      </w:pPr>
      <w:r w:rsidRPr="00B8152B">
        <w:rPr>
          <w:rFonts w:ascii="Helvetica" w:hAnsi="Helvetica"/>
          <w:sz w:val="18"/>
          <w:szCs w:val="18"/>
          <w:lang w:val="de-DE"/>
        </w:rPr>
        <w:t xml:space="preserve">Finanzmanagement </w:t>
      </w:r>
    </w:p>
    <w:p w:rsidR="00B8152B" w:rsidRDefault="00B8152B" w:rsidP="008750CD">
      <w:pPr>
        <w:tabs>
          <w:tab w:val="left" w:pos="765"/>
        </w:tabs>
        <w:autoSpaceDE w:val="0"/>
        <w:autoSpaceDN w:val="0"/>
        <w:adjustRightInd w:val="0"/>
        <w:spacing w:line="340" w:lineRule="atLeast"/>
        <w:rPr>
          <w:rFonts w:ascii="Helvetica" w:hAnsi="Helvetica" w:cs="Helvetica"/>
          <w:b/>
          <w:bCs/>
          <w:iCs/>
          <w:color w:val="000000"/>
          <w:lang w:val="de-DE"/>
        </w:rPr>
      </w:pPr>
    </w:p>
    <w:p w:rsidR="008750CD" w:rsidRPr="00464201" w:rsidRDefault="008750CD" w:rsidP="008750CD">
      <w:pPr>
        <w:tabs>
          <w:tab w:val="left" w:pos="765"/>
        </w:tabs>
        <w:autoSpaceDE w:val="0"/>
        <w:autoSpaceDN w:val="0"/>
        <w:adjustRightInd w:val="0"/>
        <w:jc w:val="both"/>
        <w:rPr>
          <w:rFonts w:ascii="Helvetica" w:hAnsi="Helvetica" w:cs="Helvetica"/>
          <w:bCs/>
          <w:iCs/>
          <w:color w:val="000000"/>
          <w:lang w:val="de-DE"/>
        </w:rPr>
      </w:pPr>
      <w:r w:rsidRPr="00464201">
        <w:rPr>
          <w:rFonts w:ascii="Helvetica" w:hAnsi="Helvetica" w:cs="Helvetica"/>
          <w:bCs/>
          <w:iCs/>
          <w:color w:val="000000"/>
          <w:lang w:val="de-DE"/>
        </w:rPr>
        <w:t xml:space="preserve">[ Download unter </w:t>
      </w:r>
      <w:hyperlink r:id="rId18" w:history="1">
        <w:r w:rsidR="002219A6" w:rsidRPr="00B22AA5">
          <w:rPr>
            <w:rStyle w:val="Hyperlink"/>
            <w:rFonts w:ascii="Helvetica" w:eastAsiaTheme="majorEastAsia" w:hAnsi="Helvetica" w:cs="Arial"/>
            <w:sz w:val="19"/>
            <w:szCs w:val="19"/>
            <w:lang w:val="de-DE"/>
          </w:rPr>
          <w:t>http://ars-pr.de/presse/20170124_idl</w:t>
        </w:r>
      </w:hyperlink>
      <w:r w:rsidR="002219A6">
        <w:rPr>
          <w:rFonts w:ascii="Helvetica" w:eastAsiaTheme="majorEastAsia" w:hAnsi="Helvetica" w:cs="Arial"/>
          <w:sz w:val="19"/>
          <w:szCs w:val="19"/>
          <w:lang w:val="de-DE"/>
        </w:rPr>
        <w:t xml:space="preserve"> </w:t>
      </w:r>
      <w:r w:rsidRPr="00464201">
        <w:rPr>
          <w:rFonts w:ascii="Helvetica" w:hAnsi="Helvetica" w:cstheme="minorHAnsi"/>
          <w:sz w:val="22"/>
          <w:szCs w:val="22"/>
          <w:lang w:val="de-DE"/>
        </w:rPr>
        <w:t>]</w:t>
      </w:r>
    </w:p>
    <w:p w:rsidR="008750CD" w:rsidRPr="00464201" w:rsidRDefault="008750CD" w:rsidP="008750CD">
      <w:pPr>
        <w:tabs>
          <w:tab w:val="left" w:pos="765"/>
        </w:tabs>
        <w:autoSpaceDE w:val="0"/>
        <w:autoSpaceDN w:val="0"/>
        <w:adjustRightInd w:val="0"/>
        <w:spacing w:line="340" w:lineRule="atLeast"/>
        <w:jc w:val="both"/>
        <w:rPr>
          <w:rFonts w:ascii="Helvetica" w:hAnsi="Helvetica" w:cs="Helvetica"/>
          <w:bCs/>
          <w:iCs/>
          <w:color w:val="000000"/>
          <w:lang w:val="de-DE"/>
        </w:rPr>
      </w:pPr>
    </w:p>
    <w:p w:rsidR="008750CD" w:rsidRDefault="008750CD" w:rsidP="008750CD">
      <w:pPr>
        <w:tabs>
          <w:tab w:val="left" w:pos="765"/>
        </w:tabs>
        <w:autoSpaceDE w:val="0"/>
        <w:autoSpaceDN w:val="0"/>
        <w:adjustRightInd w:val="0"/>
        <w:spacing w:line="280" w:lineRule="atLeast"/>
        <w:jc w:val="both"/>
        <w:rPr>
          <w:rFonts w:ascii="Helvetica" w:hAnsi="Helvetica" w:cs="Helvetica"/>
          <w:b/>
          <w:bCs/>
          <w:iCs/>
          <w:color w:val="000000"/>
          <w:lang w:val="de-DE"/>
        </w:rPr>
      </w:pPr>
      <w:r w:rsidRPr="00146EE6">
        <w:rPr>
          <w:rFonts w:ascii="Helvetica" w:hAnsi="Helvetica" w:cs="Helvetica"/>
          <w:b/>
          <w:bCs/>
          <w:iCs/>
          <w:color w:val="000000"/>
          <w:lang w:val="de-DE"/>
        </w:rPr>
        <w:t>IDL</w:t>
      </w:r>
      <w:r>
        <w:rPr>
          <w:rFonts w:ascii="Helvetica" w:hAnsi="Helvetica" w:cs="Helvetica"/>
          <w:b/>
          <w:bCs/>
          <w:iCs/>
          <w:color w:val="000000"/>
          <w:lang w:val="de-DE"/>
        </w:rPr>
        <w:t>-Unternehmensgruppe</w:t>
      </w:r>
    </w:p>
    <w:p w:rsidR="008750CD" w:rsidRDefault="008750CD" w:rsidP="008750CD">
      <w:pPr>
        <w:autoSpaceDE w:val="0"/>
        <w:autoSpaceDN w:val="0"/>
        <w:adjustRightInd w:val="0"/>
        <w:spacing w:line="280" w:lineRule="atLeast"/>
        <w:jc w:val="both"/>
        <w:rPr>
          <w:rFonts w:ascii="Helvetica" w:hAnsi="Helvetica" w:cs="Dax-Regular"/>
          <w:color w:val="000000"/>
          <w:lang w:val="de-DE"/>
        </w:rPr>
      </w:pPr>
      <w:r w:rsidRPr="00411188">
        <w:rPr>
          <w:rFonts w:ascii="Helvetica" w:hAnsi="Helvetica" w:cs="Dax-Regular"/>
          <w:color w:val="000000"/>
          <w:lang w:val="de-DE"/>
        </w:rPr>
        <w:t xml:space="preserve">IDL </w:t>
      </w:r>
      <w:r>
        <w:rPr>
          <w:rFonts w:ascii="Helvetica" w:hAnsi="Helvetica" w:cs="Dax-Regular"/>
          <w:color w:val="000000"/>
          <w:lang w:val="de-DE"/>
        </w:rPr>
        <w:t xml:space="preserve">ist </w:t>
      </w:r>
      <w:r w:rsidRPr="002B4D77">
        <w:rPr>
          <w:rFonts w:ascii="Helvetica" w:hAnsi="Helvetica" w:cs="Dax-Regular"/>
          <w:color w:val="000000"/>
          <w:lang w:val="de-DE"/>
        </w:rPr>
        <w:t>führende</w:t>
      </w:r>
      <w:r>
        <w:rPr>
          <w:rFonts w:ascii="Helvetica" w:hAnsi="Helvetica" w:cs="Dax-Regular"/>
          <w:color w:val="000000"/>
          <w:lang w:val="de-DE"/>
        </w:rPr>
        <w:t>r</w:t>
      </w:r>
      <w:r w:rsidRPr="00411188">
        <w:rPr>
          <w:rFonts w:ascii="Helvetica" w:hAnsi="Helvetica" w:cs="Dax-Regular"/>
          <w:color w:val="000000"/>
          <w:lang w:val="de-DE"/>
        </w:rPr>
        <w:t xml:space="preserve"> </w:t>
      </w:r>
      <w:r>
        <w:rPr>
          <w:rFonts w:ascii="Helvetica" w:hAnsi="Helvetica" w:cs="Dax-Regular"/>
          <w:color w:val="000000"/>
          <w:lang w:val="de-DE"/>
        </w:rPr>
        <w:t>Lösungspartner</w:t>
      </w:r>
      <w:r w:rsidRPr="00411188">
        <w:rPr>
          <w:rFonts w:ascii="Helvetica" w:hAnsi="Helvetica" w:cs="Dax-Regular"/>
          <w:color w:val="000000"/>
          <w:lang w:val="de-DE"/>
        </w:rPr>
        <w:t xml:space="preserve"> für C</w:t>
      </w:r>
      <w:r>
        <w:rPr>
          <w:rFonts w:ascii="Helvetica" w:hAnsi="Helvetica" w:cs="Dax-Regular"/>
          <w:color w:val="000000"/>
          <w:lang w:val="de-DE"/>
        </w:rPr>
        <w:t xml:space="preserve">orporate Performance Management </w:t>
      </w:r>
      <w:r w:rsidRPr="00411188">
        <w:rPr>
          <w:rFonts w:ascii="Helvetica" w:hAnsi="Helvetica" w:cs="Dax-Regular"/>
          <w:color w:val="000000"/>
          <w:lang w:val="de-DE"/>
        </w:rPr>
        <w:t>und B</w:t>
      </w:r>
      <w:r>
        <w:rPr>
          <w:rFonts w:ascii="Helvetica" w:hAnsi="Helvetica" w:cs="Dax-Regular"/>
          <w:color w:val="000000"/>
          <w:lang w:val="de-DE"/>
        </w:rPr>
        <w:t>usiness Intelligence</w:t>
      </w:r>
      <w:r w:rsidRPr="00411188">
        <w:rPr>
          <w:rFonts w:ascii="Helvetica" w:hAnsi="Helvetica" w:cs="Dax-Regular"/>
          <w:color w:val="000000"/>
          <w:lang w:val="de-DE"/>
        </w:rPr>
        <w:t xml:space="preserve"> mit Geschäftsstellen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411188">
        <w:rPr>
          <w:rFonts w:ascii="Helvetica" w:hAnsi="Helvetica" w:cs="Dax-Regular"/>
          <w:color w:val="000000"/>
          <w:lang w:val="de-DE"/>
        </w:rPr>
        <w:t>in Deutschland, Österreich, Frankreich und der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411188">
        <w:rPr>
          <w:rFonts w:ascii="Helvetica" w:hAnsi="Helvetica" w:cs="Dax-Regular"/>
          <w:color w:val="000000"/>
          <w:lang w:val="de-DE"/>
        </w:rPr>
        <w:t xml:space="preserve">Schweiz. </w:t>
      </w:r>
      <w:r>
        <w:rPr>
          <w:rFonts w:ascii="Helvetica" w:hAnsi="Helvetica" w:cs="Dax-Regular"/>
          <w:color w:val="000000"/>
          <w:lang w:val="de-DE"/>
        </w:rPr>
        <w:t>Die Unternehmensgruppe hat sich spezialisiert</w:t>
      </w:r>
      <w:r w:rsidRPr="00411188">
        <w:rPr>
          <w:rFonts w:ascii="Helvetica" w:hAnsi="Helvetica" w:cs="Dax-Regular"/>
          <w:color w:val="000000"/>
          <w:lang w:val="de-DE"/>
        </w:rPr>
        <w:t xml:space="preserve"> auf die Entwicklung von Softwarelösungen für Konsolidierung, Planung, Analyse und Reporting sowie die kompetente Beratun</w:t>
      </w:r>
      <w:r>
        <w:rPr>
          <w:rFonts w:ascii="Helvetica" w:hAnsi="Helvetica" w:cs="Dax-Regular"/>
          <w:color w:val="000000"/>
          <w:lang w:val="de-DE"/>
        </w:rPr>
        <w:t>g zu diesen Themen</w:t>
      </w:r>
      <w:r w:rsidRPr="00411188">
        <w:rPr>
          <w:rFonts w:ascii="Helvetica" w:hAnsi="Helvetica" w:cs="Dax-Regular"/>
          <w:color w:val="000000"/>
          <w:lang w:val="de-DE"/>
        </w:rPr>
        <w:t xml:space="preserve">. </w:t>
      </w:r>
      <w:r w:rsidRPr="003D4784">
        <w:rPr>
          <w:rFonts w:ascii="Helvetica" w:hAnsi="Helvetica" w:cs="Dax-Regular"/>
          <w:color w:val="000000"/>
          <w:lang w:val="de-DE"/>
        </w:rPr>
        <w:t>Zuverlässigkeit, Engagement, Fachlichkeit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3D4784">
        <w:rPr>
          <w:rFonts w:ascii="Helvetica" w:hAnsi="Helvetica" w:cs="Dax-Regular"/>
          <w:color w:val="000000"/>
          <w:lang w:val="de-DE"/>
        </w:rPr>
        <w:t xml:space="preserve">und technologische Innovation zeichnen </w:t>
      </w:r>
      <w:r>
        <w:rPr>
          <w:rFonts w:ascii="Helvetica" w:hAnsi="Helvetica" w:cs="Dax-Regular"/>
          <w:color w:val="000000"/>
          <w:lang w:val="de-DE"/>
        </w:rPr>
        <w:t>IDL</w:t>
      </w:r>
      <w:r w:rsidRPr="003D4784">
        <w:rPr>
          <w:rFonts w:ascii="Helvetica" w:hAnsi="Helvetica" w:cs="Dax-Regular"/>
          <w:color w:val="000000"/>
          <w:lang w:val="de-DE"/>
        </w:rPr>
        <w:t xml:space="preserve"> aus.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DA07F1">
        <w:rPr>
          <w:rFonts w:ascii="Helvetica" w:hAnsi="Helvetica" w:cs="Dax-Regular"/>
          <w:color w:val="000000"/>
          <w:lang w:val="de-DE"/>
        </w:rPr>
        <w:t xml:space="preserve">Als fachlicher </w:t>
      </w:r>
      <w:r>
        <w:rPr>
          <w:rFonts w:ascii="Helvetica" w:hAnsi="Helvetica" w:cs="Dax-Regular"/>
          <w:color w:val="000000"/>
          <w:lang w:val="de-DE"/>
        </w:rPr>
        <w:t>Marktführer agiert IDL</w:t>
      </w:r>
      <w:r w:rsidRPr="00DA07F1">
        <w:rPr>
          <w:rFonts w:ascii="Helvetica" w:hAnsi="Helvetica" w:cs="Dax-Regular"/>
          <w:color w:val="000000"/>
          <w:lang w:val="de-DE"/>
        </w:rPr>
        <w:t xml:space="preserve"> seit Anfang der 90er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DA07F1">
        <w:rPr>
          <w:rFonts w:ascii="Helvetica" w:hAnsi="Helvetica" w:cs="Dax-Regular"/>
          <w:color w:val="000000"/>
          <w:lang w:val="de-DE"/>
        </w:rPr>
        <w:t>Jahre</w:t>
      </w:r>
      <w:r>
        <w:rPr>
          <w:rFonts w:ascii="Helvetica" w:hAnsi="Helvetica" w:cs="Dax-Regular"/>
          <w:color w:val="000000"/>
          <w:lang w:val="de-DE"/>
        </w:rPr>
        <w:t>; über</w:t>
      </w:r>
      <w:r w:rsidRPr="00411188">
        <w:rPr>
          <w:rFonts w:ascii="Helvetica" w:hAnsi="Helvetica" w:cs="Dax-Regular"/>
          <w:color w:val="000000"/>
          <w:lang w:val="de-DE"/>
        </w:rPr>
        <w:t xml:space="preserve"> 850 Konzerne und </w:t>
      </w:r>
      <w:r>
        <w:rPr>
          <w:rFonts w:ascii="Helvetica" w:hAnsi="Helvetica" w:cs="Dax-Regular"/>
          <w:color w:val="000000"/>
          <w:lang w:val="de-DE"/>
        </w:rPr>
        <w:t>international agierende</w:t>
      </w:r>
      <w:r w:rsidRPr="0095054A">
        <w:rPr>
          <w:rFonts w:ascii="Helvetica" w:hAnsi="Helvetica" w:cs="Dax-Regular"/>
          <w:color w:val="000000"/>
          <w:lang w:val="de-DE"/>
        </w:rPr>
        <w:t xml:space="preserve"> </w:t>
      </w:r>
      <w:r w:rsidRPr="00411188">
        <w:rPr>
          <w:rFonts w:ascii="Helvetica" w:hAnsi="Helvetica" w:cs="Dax-Regular"/>
          <w:color w:val="000000"/>
          <w:lang w:val="de-DE"/>
        </w:rPr>
        <w:t>mittelständische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411188">
        <w:rPr>
          <w:rFonts w:ascii="Helvetica" w:hAnsi="Helvetica" w:cs="Dax-Regular"/>
          <w:color w:val="000000"/>
          <w:lang w:val="de-DE"/>
        </w:rPr>
        <w:t>Unternehmen</w:t>
      </w:r>
      <w:r>
        <w:rPr>
          <w:rFonts w:ascii="Helvetica" w:hAnsi="Helvetica" w:cs="Dax-Regular"/>
          <w:color w:val="000000"/>
          <w:lang w:val="de-DE"/>
        </w:rPr>
        <w:t xml:space="preserve"> sowie Kommunen</w:t>
      </w:r>
      <w:r w:rsidRPr="00411188">
        <w:rPr>
          <w:rFonts w:ascii="Helvetica" w:hAnsi="Helvetica" w:cs="Dax-Regular"/>
          <w:color w:val="000000"/>
          <w:lang w:val="de-DE"/>
        </w:rPr>
        <w:t xml:space="preserve"> realisieren </w:t>
      </w:r>
      <w:r>
        <w:rPr>
          <w:rFonts w:ascii="Helvetica" w:hAnsi="Helvetica" w:cs="Dax-Regular"/>
          <w:color w:val="000000"/>
          <w:lang w:val="de-DE"/>
        </w:rPr>
        <w:t xml:space="preserve">mit IDL-Lösungen Qualität, </w:t>
      </w:r>
      <w:r w:rsidRPr="00411188">
        <w:rPr>
          <w:rFonts w:ascii="Helvetica" w:hAnsi="Helvetica" w:cs="Dax-Regular"/>
          <w:color w:val="000000"/>
          <w:lang w:val="de-DE"/>
        </w:rPr>
        <w:t>Zeitersparnis und Effizienz</w:t>
      </w:r>
      <w:r>
        <w:rPr>
          <w:rFonts w:ascii="Helvetica" w:hAnsi="Helvetica" w:cs="Dax-Regular"/>
          <w:color w:val="000000"/>
          <w:lang w:val="de-DE"/>
        </w:rPr>
        <w:t>steigerung</w:t>
      </w:r>
      <w:r w:rsidRPr="00411188">
        <w:rPr>
          <w:rFonts w:ascii="Helvetica" w:hAnsi="Helvetica" w:cs="Dax-Regular"/>
          <w:color w:val="000000"/>
          <w:lang w:val="de-DE"/>
        </w:rPr>
        <w:t xml:space="preserve"> in Finanzwesen</w:t>
      </w:r>
      <w:r>
        <w:rPr>
          <w:rFonts w:ascii="Helvetica" w:hAnsi="Helvetica" w:cs="Dax-Regular"/>
          <w:color w:val="000000"/>
          <w:lang w:val="de-DE"/>
        </w:rPr>
        <w:t xml:space="preserve"> </w:t>
      </w:r>
      <w:r w:rsidRPr="00411188">
        <w:rPr>
          <w:rFonts w:ascii="Helvetica" w:hAnsi="Helvetica" w:cs="Dax-Regular"/>
          <w:color w:val="000000"/>
          <w:lang w:val="de-DE"/>
        </w:rPr>
        <w:t>und Controlling.</w:t>
      </w:r>
      <w:r w:rsidRPr="00471523">
        <w:rPr>
          <w:rFonts w:ascii="Helvetica" w:hAnsi="Helvetica" w:cs="Dax-Regular"/>
          <w:color w:val="000000"/>
          <w:lang w:val="de-DE"/>
        </w:rPr>
        <w:t xml:space="preserve"> </w:t>
      </w:r>
    </w:p>
    <w:p w:rsidR="008750CD" w:rsidRPr="00411188" w:rsidRDefault="008750CD" w:rsidP="008750CD">
      <w:pPr>
        <w:shd w:val="clear" w:color="auto" w:fill="FFFFFF" w:themeFill="background1"/>
        <w:spacing w:line="280" w:lineRule="atLeast"/>
        <w:ind w:right="-284"/>
        <w:jc w:val="both"/>
        <w:rPr>
          <w:rFonts w:ascii="Helvetica" w:hAnsi="Helvetica" w:cs="Helvetica"/>
          <w:bCs/>
          <w:color w:val="000000"/>
          <w:lang w:val="de-DE"/>
        </w:rPr>
      </w:pPr>
      <w:r w:rsidRPr="008C5786">
        <w:rPr>
          <w:rFonts w:ascii="Helvetica" w:hAnsi="Helvetica" w:cs="Arial"/>
          <w:lang w:val="de-DE"/>
        </w:rPr>
        <w:sym w:font="Wingdings 3" w:char="F084"/>
      </w:r>
      <w:r>
        <w:rPr>
          <w:rFonts w:ascii="Helvetica" w:hAnsi="Helvetica" w:cs="Arial"/>
          <w:lang w:val="de-DE"/>
        </w:rPr>
        <w:t xml:space="preserve"> </w:t>
      </w:r>
      <w:hyperlink r:id="rId19" w:history="1">
        <w:r w:rsidRPr="00411188">
          <w:rPr>
            <w:rStyle w:val="Hyperlink"/>
            <w:rFonts w:ascii="Helvetica" w:hAnsi="Helvetica" w:cs="Helvetica"/>
            <w:bCs/>
            <w:lang w:val="de-DE"/>
          </w:rPr>
          <w:t>http://www.idl.eu</w:t>
        </w:r>
      </w:hyperlink>
    </w:p>
    <w:p w:rsidR="008750CD" w:rsidRDefault="008750CD" w:rsidP="008750CD">
      <w:pPr>
        <w:autoSpaceDE w:val="0"/>
        <w:autoSpaceDN w:val="0"/>
        <w:adjustRightInd w:val="0"/>
        <w:spacing w:line="280" w:lineRule="atLeast"/>
        <w:jc w:val="right"/>
        <w:rPr>
          <w:rFonts w:ascii="Helvetica" w:hAnsi="Helvetica" w:cs="Arial"/>
          <w:b/>
          <w:sz w:val="16"/>
          <w:szCs w:val="16"/>
          <w:lang w:val="de-DE"/>
        </w:rPr>
      </w:pPr>
      <w:r w:rsidRPr="00F33F9C">
        <w:rPr>
          <w:rFonts w:ascii="Helvetica" w:hAnsi="Helvetica" w:cs="Arial"/>
          <w:b/>
          <w:sz w:val="16"/>
          <w:szCs w:val="16"/>
          <w:lang w:val="de-DE"/>
        </w:rPr>
        <w:t>201</w:t>
      </w:r>
      <w:r w:rsidR="002834DC">
        <w:rPr>
          <w:rFonts w:ascii="Helvetica" w:hAnsi="Helvetica" w:cs="Arial"/>
          <w:b/>
          <w:sz w:val="16"/>
          <w:szCs w:val="16"/>
          <w:lang w:val="de-DE"/>
        </w:rPr>
        <w:t>7</w:t>
      </w:r>
      <w:r w:rsidR="002219A6">
        <w:rPr>
          <w:rFonts w:ascii="Helvetica" w:hAnsi="Helvetica" w:cs="Arial"/>
          <w:b/>
          <w:sz w:val="16"/>
          <w:szCs w:val="16"/>
          <w:lang w:val="de-DE"/>
        </w:rPr>
        <w:t>0124</w:t>
      </w:r>
      <w:r w:rsidRPr="00F33F9C">
        <w:rPr>
          <w:rFonts w:ascii="Helvetica" w:hAnsi="Helvetica" w:cs="Arial"/>
          <w:b/>
          <w:sz w:val="16"/>
          <w:szCs w:val="16"/>
          <w:lang w:val="de-DE"/>
        </w:rPr>
        <w:t>_idl</w:t>
      </w:r>
    </w:p>
    <w:p w:rsidR="00FA2342" w:rsidRDefault="00FA2342" w:rsidP="008750CD">
      <w:pPr>
        <w:autoSpaceDE w:val="0"/>
        <w:autoSpaceDN w:val="0"/>
        <w:adjustRightInd w:val="0"/>
        <w:spacing w:line="280" w:lineRule="atLeast"/>
        <w:jc w:val="right"/>
        <w:rPr>
          <w:rFonts w:ascii="Helvetica" w:hAnsi="Helvetica" w:cs="Dax-Regular"/>
          <w:color w:val="000000"/>
          <w:lang w:val="de-DE"/>
        </w:rPr>
      </w:pPr>
    </w:p>
    <w:p w:rsidR="008750CD" w:rsidRPr="00642E10" w:rsidRDefault="008750CD" w:rsidP="008750CD">
      <w:pPr>
        <w:tabs>
          <w:tab w:val="left" w:pos="5387"/>
        </w:tabs>
        <w:ind w:right="-284"/>
        <w:jc w:val="both"/>
        <w:rPr>
          <w:rFonts w:ascii="Helvetica" w:hAnsi="Helvetica" w:cs="Helvetica"/>
          <w:sz w:val="16"/>
          <w:szCs w:val="16"/>
          <w:lang w:val="de-DE"/>
        </w:rPr>
      </w:pPr>
    </w:p>
    <w:p w:rsidR="008750CD" w:rsidRPr="00F33F9C" w:rsidRDefault="008750CD" w:rsidP="0031593F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Helvetica"/>
          <w:b/>
          <w:i/>
          <w:lang w:val="de-DE"/>
        </w:rPr>
      </w:pPr>
      <w:r w:rsidRPr="00F33F9C">
        <w:rPr>
          <w:rFonts w:ascii="Helvetica" w:hAnsi="Helvetica" w:cs="Helvetica"/>
          <w:b/>
          <w:i/>
          <w:lang w:val="de-DE"/>
        </w:rPr>
        <w:t>Kontakt</w:t>
      </w:r>
      <w:r w:rsidRPr="00F33F9C">
        <w:rPr>
          <w:rFonts w:ascii="Helvetica" w:hAnsi="Helvetica" w:cs="Helvetica"/>
          <w:b/>
          <w:i/>
          <w:lang w:val="de-DE"/>
        </w:rPr>
        <w:tab/>
        <w:t>Presse-Ansprechpartner</w:t>
      </w:r>
    </w:p>
    <w:p w:rsidR="008750CD" w:rsidRPr="00B73D63" w:rsidRDefault="008750CD" w:rsidP="0031593F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Helvetica"/>
          <w:lang w:val="de-DE"/>
        </w:rPr>
      </w:pPr>
      <w:r w:rsidRPr="00B73D63">
        <w:rPr>
          <w:rFonts w:ascii="Helvetica" w:hAnsi="Helvetica" w:cs="Helvetica"/>
          <w:lang w:val="de-DE"/>
        </w:rPr>
        <w:t>IDL GmbH Mitte</w:t>
      </w:r>
      <w:r w:rsidRPr="00B73D63">
        <w:rPr>
          <w:rFonts w:ascii="Helvetica" w:hAnsi="Helvetica" w:cs="Helvetica"/>
          <w:lang w:val="de-DE"/>
        </w:rPr>
        <w:tab/>
        <w:t>ars publicandi GmbH</w:t>
      </w:r>
    </w:p>
    <w:p w:rsidR="008750CD" w:rsidRPr="00F27505" w:rsidRDefault="008750CD" w:rsidP="0031593F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Helvetica"/>
          <w:lang w:val="de-DE"/>
        </w:rPr>
      </w:pPr>
      <w:r w:rsidRPr="00F27505">
        <w:rPr>
          <w:rFonts w:ascii="Helvetica" w:hAnsi="Helvetica" w:cs="Helvetica"/>
          <w:lang w:val="de-DE"/>
        </w:rPr>
        <w:t>Monika Düsterhöft</w:t>
      </w:r>
      <w:r w:rsidRPr="00F27505">
        <w:rPr>
          <w:rFonts w:ascii="Helvetica" w:hAnsi="Helvetica" w:cs="Helvetica"/>
          <w:lang w:val="de-DE"/>
        </w:rPr>
        <w:tab/>
        <w:t>Martina Overmann</w:t>
      </w:r>
    </w:p>
    <w:p w:rsidR="008750CD" w:rsidRPr="00F27505" w:rsidRDefault="008750CD" w:rsidP="0031593F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Helvetica"/>
          <w:lang w:val="de-DE"/>
        </w:rPr>
      </w:pPr>
      <w:r w:rsidRPr="00F27505">
        <w:rPr>
          <w:rFonts w:ascii="Helvetica" w:hAnsi="Helvetica" w:cs="Helvetica"/>
          <w:lang w:val="de-DE"/>
        </w:rPr>
        <w:t>Adlzreiterstraße 8</w:t>
      </w:r>
      <w:r w:rsidRPr="00F27505">
        <w:rPr>
          <w:rFonts w:ascii="Helvetica" w:hAnsi="Helvetica" w:cs="Helvetica"/>
          <w:lang w:val="de-DE"/>
        </w:rPr>
        <w:tab/>
      </w:r>
      <w:r w:rsidRPr="00F27505">
        <w:rPr>
          <w:rFonts w:ascii="Helvetica" w:hAnsi="Helvetica" w:cs="Helvetica"/>
          <w:lang w:val="de-CH"/>
        </w:rPr>
        <w:t>Schulstraße 28</w:t>
      </w:r>
    </w:p>
    <w:p w:rsidR="008750CD" w:rsidRPr="00F27505" w:rsidRDefault="008750CD" w:rsidP="0031593F">
      <w:pPr>
        <w:tabs>
          <w:tab w:val="left" w:pos="2343"/>
          <w:tab w:val="left" w:pos="5387"/>
        </w:tabs>
        <w:spacing w:line="240" w:lineRule="atLeast"/>
        <w:ind w:right="-284"/>
        <w:jc w:val="both"/>
        <w:rPr>
          <w:rFonts w:ascii="Helvetica" w:hAnsi="Helvetica" w:cs="Helvetica"/>
          <w:lang w:val="de-DE"/>
        </w:rPr>
      </w:pPr>
      <w:r w:rsidRPr="00F27505">
        <w:rPr>
          <w:rFonts w:ascii="Helvetica" w:hAnsi="Helvetica" w:cs="Helvetica"/>
          <w:lang w:val="de-DE"/>
        </w:rPr>
        <w:t>83022 Rosenheim</w:t>
      </w:r>
      <w:r w:rsidRPr="00F27505">
        <w:rPr>
          <w:rFonts w:ascii="Helvetica" w:hAnsi="Helvetica" w:cs="Helvetica"/>
          <w:lang w:val="de-DE"/>
        </w:rPr>
        <w:tab/>
      </w:r>
      <w:r>
        <w:rPr>
          <w:rFonts w:ascii="Helvetica" w:hAnsi="Helvetica" w:cs="Helvetica"/>
          <w:lang w:val="de-DE"/>
        </w:rPr>
        <w:tab/>
      </w:r>
      <w:r w:rsidRPr="00F27505">
        <w:rPr>
          <w:rFonts w:ascii="Helvetica" w:hAnsi="Helvetica" w:cs="Helvetica"/>
          <w:lang w:val="de-CH"/>
        </w:rPr>
        <w:t>66976 Rodalben</w:t>
      </w:r>
    </w:p>
    <w:p w:rsidR="008750CD" w:rsidRPr="00F27505" w:rsidRDefault="008750CD" w:rsidP="0031593F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Helvetica"/>
          <w:lang w:val="de-DE"/>
        </w:rPr>
      </w:pPr>
      <w:r w:rsidRPr="00F27505">
        <w:rPr>
          <w:rFonts w:ascii="Helvetica" w:hAnsi="Helvetica" w:cs="Helvetica"/>
          <w:lang w:val="de-DE"/>
        </w:rPr>
        <w:t xml:space="preserve">Telefon: </w:t>
      </w:r>
      <w:r w:rsidRPr="00F27505">
        <w:rPr>
          <w:rFonts w:ascii="Helvetica" w:hAnsi="Helvetica" w:cs="Helvetica"/>
          <w:lang w:val="fr-FR"/>
        </w:rPr>
        <w:t>+49/(0)8031-230-159-201</w:t>
      </w:r>
      <w:r w:rsidRPr="00F27505">
        <w:rPr>
          <w:rFonts w:ascii="Helvetica" w:hAnsi="Helvetica" w:cs="Helvetica"/>
          <w:lang w:val="fr-FR"/>
        </w:rPr>
        <w:tab/>
        <w:t>Telefon: +49/(0)6331/5543-13</w:t>
      </w:r>
    </w:p>
    <w:p w:rsidR="008750CD" w:rsidRPr="00F27505" w:rsidRDefault="008750CD" w:rsidP="0031593F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Helvetica"/>
          <w:lang w:val="de-DE"/>
        </w:rPr>
      </w:pPr>
      <w:r w:rsidRPr="00F27505">
        <w:rPr>
          <w:rFonts w:ascii="Helvetica" w:hAnsi="Helvetica" w:cs="Helvetica"/>
          <w:lang w:val="de-DE"/>
        </w:rPr>
        <w:t xml:space="preserve">Telefax: </w:t>
      </w:r>
      <w:r w:rsidRPr="00F27505">
        <w:rPr>
          <w:rFonts w:ascii="Helvetica" w:hAnsi="Helvetica" w:cs="Helvetica"/>
          <w:lang w:val="fr-FR"/>
        </w:rPr>
        <w:t>+49/(0)8031-230-159-199</w:t>
      </w:r>
      <w:r w:rsidRPr="00F27505">
        <w:rPr>
          <w:rFonts w:ascii="Helvetica" w:hAnsi="Helvetica" w:cs="Helvetica"/>
          <w:lang w:val="fr-FR"/>
        </w:rPr>
        <w:tab/>
        <w:t>Telefax: +49/(0)6331/5543-43</w:t>
      </w:r>
    </w:p>
    <w:p w:rsidR="008750CD" w:rsidRPr="00F27505" w:rsidRDefault="0072299D" w:rsidP="0031593F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Helvetica"/>
          <w:lang w:val="de-DE"/>
        </w:rPr>
      </w:pPr>
      <w:hyperlink r:id="rId20" w:history="1">
        <w:r w:rsidR="008750CD" w:rsidRPr="00C22529">
          <w:rPr>
            <w:rStyle w:val="Hyperlink"/>
            <w:rFonts w:ascii="Helvetica" w:hAnsi="Helvetica" w:cs="Helvetica"/>
            <w:lang w:val="de-DE"/>
          </w:rPr>
          <w:t>info@idl.eu</w:t>
        </w:r>
      </w:hyperlink>
      <w:r w:rsidR="008750CD">
        <w:rPr>
          <w:rFonts w:ascii="Helvetica" w:hAnsi="Helvetica" w:cs="Helvetica"/>
          <w:lang w:val="de-DE"/>
        </w:rPr>
        <w:t xml:space="preserve"> </w:t>
      </w:r>
      <w:r w:rsidR="008750CD" w:rsidRPr="00F27505">
        <w:rPr>
          <w:rFonts w:ascii="Helvetica" w:hAnsi="Helvetica" w:cs="Helvetica"/>
          <w:lang w:val="de-DE"/>
        </w:rPr>
        <w:tab/>
      </w:r>
      <w:hyperlink r:id="rId21" w:history="1">
        <w:r w:rsidR="008750CD" w:rsidRPr="00C22529">
          <w:rPr>
            <w:rStyle w:val="Hyperlink"/>
            <w:rFonts w:ascii="Helvetica" w:hAnsi="Helvetica" w:cs="Helvetica"/>
            <w:lang w:val="fr-FR"/>
          </w:rPr>
          <w:t xml:space="preserve">MOvermann@ars-pr.de </w:t>
        </w:r>
      </w:hyperlink>
    </w:p>
    <w:p w:rsidR="008750CD" w:rsidRPr="007F2791" w:rsidRDefault="008750CD" w:rsidP="0031593F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8C5786">
        <w:rPr>
          <w:rFonts w:ascii="Helvetica" w:hAnsi="Helvetica" w:cs="Arial"/>
          <w:lang w:val="de-DE"/>
        </w:rPr>
        <w:sym w:font="Wingdings 3" w:char="F084"/>
      </w:r>
      <w:r>
        <w:rPr>
          <w:rFonts w:ascii="Helvetica" w:hAnsi="Helvetica" w:cs="Arial"/>
          <w:lang w:val="de-DE"/>
        </w:rPr>
        <w:t xml:space="preserve"> </w:t>
      </w:r>
      <w:hyperlink r:id="rId22" w:history="1">
        <w:r w:rsidRPr="00C22529">
          <w:rPr>
            <w:rStyle w:val="Hyperlink"/>
            <w:rFonts w:ascii="Helvetica" w:hAnsi="Helvetica" w:cs="Helvetica"/>
            <w:lang w:val="de-DE"/>
          </w:rPr>
          <w:t>www.idl.eu</w:t>
        </w:r>
      </w:hyperlink>
      <w:r w:rsidRPr="00F27505">
        <w:rPr>
          <w:rFonts w:ascii="Helvetica" w:hAnsi="Helvetica" w:cs="Helvetica"/>
          <w:lang w:val="de-DE"/>
        </w:rPr>
        <w:t xml:space="preserve"> </w:t>
      </w:r>
      <w:r w:rsidRPr="00F27505">
        <w:rPr>
          <w:rFonts w:ascii="Helvetica" w:hAnsi="Helvetica" w:cs="Helvetica"/>
          <w:lang w:val="de-DE"/>
        </w:rPr>
        <w:tab/>
      </w:r>
      <w:r w:rsidRPr="008C5786">
        <w:rPr>
          <w:rFonts w:ascii="Helvetica" w:hAnsi="Helvetica" w:cs="Arial"/>
          <w:lang w:val="de-DE"/>
        </w:rPr>
        <w:sym w:font="Wingdings 3" w:char="F084"/>
      </w:r>
      <w:r>
        <w:rPr>
          <w:rFonts w:ascii="Helvetica" w:hAnsi="Helvetica" w:cs="Arial"/>
          <w:lang w:val="de-DE"/>
        </w:rPr>
        <w:t xml:space="preserve"> </w:t>
      </w:r>
      <w:hyperlink r:id="rId23" w:history="1">
        <w:r w:rsidRPr="00C22529">
          <w:rPr>
            <w:rStyle w:val="Hyperlink"/>
            <w:rFonts w:ascii="Helvetica" w:hAnsi="Helvetica" w:cs="Helvetica"/>
            <w:lang w:val="fr-FR"/>
          </w:rPr>
          <w:t>www.ars-pr.de</w:t>
        </w:r>
      </w:hyperlink>
    </w:p>
    <w:sectPr w:rsidR="008750CD" w:rsidRPr="007F2791" w:rsidSect="0097448C">
      <w:headerReference w:type="default" r:id="rId24"/>
      <w:footerReference w:type="default" r:id="rId25"/>
      <w:pgSz w:w="11906" w:h="16838" w:code="9"/>
      <w:pgMar w:top="2268" w:right="1985" w:bottom="1418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7D" w:rsidRDefault="007D767D">
      <w:r>
        <w:separator/>
      </w:r>
    </w:p>
  </w:endnote>
  <w:endnote w:type="continuationSeparator" w:id="0">
    <w:p w:rsidR="007D767D" w:rsidRDefault="007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C" w:rsidRPr="007F2791" w:rsidRDefault="002834DC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</w:p>
  <w:p w:rsidR="002834DC" w:rsidRPr="00202109" w:rsidRDefault="002834DC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  <w:r w:rsidRPr="00202109">
      <w:rPr>
        <w:rFonts w:ascii="Helvetica" w:hAnsi="Helvetica" w:cs="Arial"/>
        <w:b/>
        <w:bCs/>
        <w:sz w:val="19"/>
        <w:szCs w:val="19"/>
        <w:lang w:val="de-DE"/>
      </w:rPr>
      <w:t xml:space="preserve">Text-/Bild-Download unter </w:t>
    </w:r>
    <w:hyperlink r:id="rId1" w:history="1">
      <w:r w:rsidR="002219A6" w:rsidRPr="00B22AA5">
        <w:rPr>
          <w:rStyle w:val="Hyperlink"/>
          <w:rFonts w:ascii="Helvetica" w:hAnsi="Helvetica" w:cs="Arial"/>
          <w:b/>
          <w:bCs/>
          <w:sz w:val="19"/>
          <w:szCs w:val="19"/>
          <w:lang w:val="de-DE"/>
        </w:rPr>
        <w:t>http://www.ars-pr.de/de/presse/meldungen/20170124_idl.php</w:t>
      </w:r>
    </w:hyperlink>
    <w:r w:rsidR="002219A6">
      <w:rPr>
        <w:rFonts w:ascii="Helvetica" w:hAnsi="Helvetica" w:cs="Arial"/>
        <w:b/>
        <w:bCs/>
        <w:sz w:val="19"/>
        <w:szCs w:val="19"/>
        <w:lang w:val="de-DE"/>
      </w:rPr>
      <w:t xml:space="preserve"> </w:t>
    </w:r>
    <w:r w:rsidRPr="00202109">
      <w:rPr>
        <w:rFonts w:ascii="Helvetica" w:hAnsi="Helvetica" w:cs="Arial"/>
        <w:b/>
        <w:bCs/>
        <w:sz w:val="18"/>
        <w:szCs w:val="18"/>
        <w:lang w:val="de-DE"/>
      </w:rPr>
      <w:t xml:space="preserve">   </w:t>
    </w:r>
    <w:r>
      <w:rPr>
        <w:rFonts w:ascii="Helvetica" w:hAnsi="Helvetica" w:cs="Arial"/>
        <w:b/>
        <w:bCs/>
        <w:sz w:val="18"/>
        <w:szCs w:val="18"/>
        <w:lang w:val="de-DE"/>
      </w:rPr>
      <w:t xml:space="preserve"> </w:t>
    </w:r>
    <w:r w:rsidRPr="00202109">
      <w:rPr>
        <w:rFonts w:ascii="Helvetica" w:hAnsi="Helvetica" w:cs="Arial"/>
        <w:b/>
        <w:bCs/>
        <w:sz w:val="18"/>
        <w:szCs w:val="18"/>
        <w:lang w:val="de-DE"/>
      </w:rPr>
      <w:t xml:space="preserve">          </w: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Pr="00202109">
      <w:rPr>
        <w:rStyle w:val="Seitenzahl"/>
        <w:rFonts w:ascii="Helvetica" w:hAnsi="Helvetica" w:cs="Arial"/>
        <w:b/>
        <w:bCs/>
        <w:sz w:val="18"/>
        <w:szCs w:val="18"/>
        <w:lang w:val="de-DE"/>
      </w:rPr>
      <w:instrText xml:space="preserve"> PAGE </w:instrTex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 w:rsidR="0072299D">
      <w:rPr>
        <w:rStyle w:val="Seitenzahl"/>
        <w:rFonts w:ascii="Helvetica" w:hAnsi="Helvetica" w:cs="Arial"/>
        <w:b/>
        <w:bCs/>
        <w:noProof/>
        <w:sz w:val="18"/>
        <w:szCs w:val="18"/>
        <w:lang w:val="de-DE"/>
      </w:rPr>
      <w:t>2</w: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7D" w:rsidRDefault="007D767D">
      <w:r>
        <w:separator/>
      </w:r>
    </w:p>
  </w:footnote>
  <w:footnote w:type="continuationSeparator" w:id="0">
    <w:p w:rsidR="007D767D" w:rsidRDefault="007D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C" w:rsidRDefault="002834DC" w:rsidP="00920D07">
    <w:pPr>
      <w:pStyle w:val="berschrift1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-483870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40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049C">
      <w:rPr>
        <w:rFonts w:ascii="Helvetica" w:hAnsi="Helvetica" w:cs="Helvetica"/>
        <w:spacing w:val="20"/>
        <w:sz w:val="28"/>
        <w:szCs w:val="28"/>
      </w:rPr>
      <w:t>PRODUKTNEWS</w:t>
    </w:r>
  </w:p>
  <w:p w:rsidR="002834DC" w:rsidRPr="009444C1" w:rsidRDefault="002834DC" w:rsidP="00920D07">
    <w:pPr>
      <w:rPr>
        <w:rFonts w:ascii="Helvetica" w:hAnsi="Helvetica"/>
        <w:b/>
        <w:spacing w:val="20"/>
        <w:lang w:val="de-DE"/>
      </w:rPr>
    </w:pPr>
    <w:r w:rsidRPr="009444C1">
      <w:rPr>
        <w:rFonts w:ascii="Helvetica" w:hAnsi="Helvetica"/>
        <w:b/>
        <w:spacing w:val="20"/>
        <w:lang w:val="de-DE"/>
      </w:rPr>
      <w:t>der IDL-Unternehmensgruppe</w:t>
    </w:r>
  </w:p>
  <w:p w:rsidR="002834DC" w:rsidRDefault="002834DC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2834DC" w:rsidRDefault="002834DC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31115</wp:posOffset>
              </wp:positionV>
              <wp:extent cx="5579745" cy="3175"/>
              <wp:effectExtent l="0" t="0" r="1905" b="1587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3CC3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.45pt" to="44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9rFQIAACw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" strokeweight="1.5pt"/>
          </w:pict>
        </mc:Fallback>
      </mc:AlternateContent>
    </w:r>
  </w:p>
  <w:p w:rsidR="002834DC" w:rsidRPr="00920D07" w:rsidRDefault="002834DC" w:rsidP="00920D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C08"/>
    <w:multiLevelType w:val="hybridMultilevel"/>
    <w:tmpl w:val="2F0403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FDD45A3"/>
    <w:multiLevelType w:val="hybridMultilevel"/>
    <w:tmpl w:val="68A634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7882"/>
    <w:multiLevelType w:val="multilevel"/>
    <w:tmpl w:val="C224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5" w15:restartNumberingAfterBreak="0">
    <w:nsid w:val="2A7D2AC7"/>
    <w:multiLevelType w:val="hybridMultilevel"/>
    <w:tmpl w:val="FFBA3038"/>
    <w:lvl w:ilvl="0" w:tplc="C102DED4">
      <w:numFmt w:val="bullet"/>
      <w:lvlText w:val="-"/>
      <w:lvlJc w:val="left"/>
      <w:pPr>
        <w:ind w:left="2061" w:hanging="360"/>
      </w:pPr>
      <w:rPr>
        <w:rFonts w:ascii="Helvetica" w:eastAsia="Times New Roman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174EF"/>
    <w:multiLevelType w:val="hybridMultilevel"/>
    <w:tmpl w:val="2F40096E"/>
    <w:lvl w:ilvl="0" w:tplc="41A24EFA">
      <w:start w:val="6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2407E"/>
    <w:multiLevelType w:val="hybridMultilevel"/>
    <w:tmpl w:val="A45E1A9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962AC0"/>
    <w:rsid w:val="00002130"/>
    <w:rsid w:val="00002673"/>
    <w:rsid w:val="00004685"/>
    <w:rsid w:val="00004CE5"/>
    <w:rsid w:val="0001133C"/>
    <w:rsid w:val="00011E77"/>
    <w:rsid w:val="000124E5"/>
    <w:rsid w:val="000166A0"/>
    <w:rsid w:val="0002173F"/>
    <w:rsid w:val="00021ECE"/>
    <w:rsid w:val="00023E0C"/>
    <w:rsid w:val="00024077"/>
    <w:rsid w:val="000264FA"/>
    <w:rsid w:val="00026AD9"/>
    <w:rsid w:val="0003281B"/>
    <w:rsid w:val="00036EED"/>
    <w:rsid w:val="000512DC"/>
    <w:rsid w:val="00052139"/>
    <w:rsid w:val="000532A3"/>
    <w:rsid w:val="0006096F"/>
    <w:rsid w:val="000665B4"/>
    <w:rsid w:val="00066687"/>
    <w:rsid w:val="000713F6"/>
    <w:rsid w:val="00071C47"/>
    <w:rsid w:val="00075168"/>
    <w:rsid w:val="0008392E"/>
    <w:rsid w:val="00084E54"/>
    <w:rsid w:val="0009019C"/>
    <w:rsid w:val="000944B3"/>
    <w:rsid w:val="00097381"/>
    <w:rsid w:val="00097713"/>
    <w:rsid w:val="000A17CA"/>
    <w:rsid w:val="000A1895"/>
    <w:rsid w:val="000A5A9E"/>
    <w:rsid w:val="000B1425"/>
    <w:rsid w:val="000B1605"/>
    <w:rsid w:val="000B28B6"/>
    <w:rsid w:val="000C0846"/>
    <w:rsid w:val="000C46D7"/>
    <w:rsid w:val="000C508A"/>
    <w:rsid w:val="000C5C60"/>
    <w:rsid w:val="000C5EA5"/>
    <w:rsid w:val="000C62E1"/>
    <w:rsid w:val="000C7C5A"/>
    <w:rsid w:val="000D2B78"/>
    <w:rsid w:val="000E2CF9"/>
    <w:rsid w:val="000E7CAB"/>
    <w:rsid w:val="000F0A4F"/>
    <w:rsid w:val="000F3099"/>
    <w:rsid w:val="000F48D3"/>
    <w:rsid w:val="000F4E37"/>
    <w:rsid w:val="000F51CA"/>
    <w:rsid w:val="00100CF0"/>
    <w:rsid w:val="00100E14"/>
    <w:rsid w:val="001013CF"/>
    <w:rsid w:val="00111596"/>
    <w:rsid w:val="00113DAC"/>
    <w:rsid w:val="00114004"/>
    <w:rsid w:val="0011486F"/>
    <w:rsid w:val="00116D9C"/>
    <w:rsid w:val="001170EA"/>
    <w:rsid w:val="001173BE"/>
    <w:rsid w:val="00117F26"/>
    <w:rsid w:val="0012219C"/>
    <w:rsid w:val="001229ED"/>
    <w:rsid w:val="00123CE3"/>
    <w:rsid w:val="00125719"/>
    <w:rsid w:val="0013163F"/>
    <w:rsid w:val="001340F7"/>
    <w:rsid w:val="001345E7"/>
    <w:rsid w:val="00147E89"/>
    <w:rsid w:val="00155BE0"/>
    <w:rsid w:val="00156B4C"/>
    <w:rsid w:val="00156C21"/>
    <w:rsid w:val="00157BE7"/>
    <w:rsid w:val="00165765"/>
    <w:rsid w:val="00166CA1"/>
    <w:rsid w:val="00176895"/>
    <w:rsid w:val="00177DE6"/>
    <w:rsid w:val="0018532A"/>
    <w:rsid w:val="0018713F"/>
    <w:rsid w:val="00191439"/>
    <w:rsid w:val="00191917"/>
    <w:rsid w:val="00191BE3"/>
    <w:rsid w:val="001925C2"/>
    <w:rsid w:val="00192620"/>
    <w:rsid w:val="0019286F"/>
    <w:rsid w:val="0019389A"/>
    <w:rsid w:val="00194FEA"/>
    <w:rsid w:val="00195C00"/>
    <w:rsid w:val="001964AC"/>
    <w:rsid w:val="00197ACA"/>
    <w:rsid w:val="001A62D9"/>
    <w:rsid w:val="001B03A3"/>
    <w:rsid w:val="001B0CDC"/>
    <w:rsid w:val="001B496B"/>
    <w:rsid w:val="001B6BB3"/>
    <w:rsid w:val="001B6CFE"/>
    <w:rsid w:val="001C17FB"/>
    <w:rsid w:val="001C1A21"/>
    <w:rsid w:val="001C21DC"/>
    <w:rsid w:val="001C36D3"/>
    <w:rsid w:val="001C4C7D"/>
    <w:rsid w:val="001C6CA9"/>
    <w:rsid w:val="001D3179"/>
    <w:rsid w:val="001D366B"/>
    <w:rsid w:val="001D37BB"/>
    <w:rsid w:val="001D74C5"/>
    <w:rsid w:val="001E1400"/>
    <w:rsid w:val="001E4834"/>
    <w:rsid w:val="001E5044"/>
    <w:rsid w:val="001E6BAD"/>
    <w:rsid w:val="001E6BC4"/>
    <w:rsid w:val="001F0102"/>
    <w:rsid w:val="001F182E"/>
    <w:rsid w:val="00200201"/>
    <w:rsid w:val="00202109"/>
    <w:rsid w:val="002060B9"/>
    <w:rsid w:val="002076A5"/>
    <w:rsid w:val="00210406"/>
    <w:rsid w:val="00210A6D"/>
    <w:rsid w:val="00210B61"/>
    <w:rsid w:val="00212A5C"/>
    <w:rsid w:val="00215B72"/>
    <w:rsid w:val="00216360"/>
    <w:rsid w:val="002219A6"/>
    <w:rsid w:val="00224835"/>
    <w:rsid w:val="002409AC"/>
    <w:rsid w:val="00240CBE"/>
    <w:rsid w:val="0024307C"/>
    <w:rsid w:val="00245955"/>
    <w:rsid w:val="00245F83"/>
    <w:rsid w:val="002516D0"/>
    <w:rsid w:val="00256A73"/>
    <w:rsid w:val="00256BAC"/>
    <w:rsid w:val="00256CAA"/>
    <w:rsid w:val="002575AA"/>
    <w:rsid w:val="0026650E"/>
    <w:rsid w:val="00273C0A"/>
    <w:rsid w:val="002751CD"/>
    <w:rsid w:val="002819A2"/>
    <w:rsid w:val="00282997"/>
    <w:rsid w:val="002834DC"/>
    <w:rsid w:val="002854BA"/>
    <w:rsid w:val="002912AF"/>
    <w:rsid w:val="00292EC4"/>
    <w:rsid w:val="002947AC"/>
    <w:rsid w:val="00295E6F"/>
    <w:rsid w:val="0029718E"/>
    <w:rsid w:val="002A1345"/>
    <w:rsid w:val="002A26F1"/>
    <w:rsid w:val="002A2B07"/>
    <w:rsid w:val="002A347E"/>
    <w:rsid w:val="002A533A"/>
    <w:rsid w:val="002B48F7"/>
    <w:rsid w:val="002B5B68"/>
    <w:rsid w:val="002B62EF"/>
    <w:rsid w:val="002C4A8A"/>
    <w:rsid w:val="002C7633"/>
    <w:rsid w:val="002E0BC8"/>
    <w:rsid w:val="002E5B51"/>
    <w:rsid w:val="002F0B28"/>
    <w:rsid w:val="002F6109"/>
    <w:rsid w:val="002F72F9"/>
    <w:rsid w:val="00305870"/>
    <w:rsid w:val="00307AA9"/>
    <w:rsid w:val="00310047"/>
    <w:rsid w:val="003146FA"/>
    <w:rsid w:val="003148B8"/>
    <w:rsid w:val="0031593F"/>
    <w:rsid w:val="00316E6B"/>
    <w:rsid w:val="00321B71"/>
    <w:rsid w:val="00321E92"/>
    <w:rsid w:val="00322D5F"/>
    <w:rsid w:val="00323C89"/>
    <w:rsid w:val="00325194"/>
    <w:rsid w:val="0032611D"/>
    <w:rsid w:val="00330576"/>
    <w:rsid w:val="00332550"/>
    <w:rsid w:val="0033273C"/>
    <w:rsid w:val="00332E51"/>
    <w:rsid w:val="00333A96"/>
    <w:rsid w:val="00334E63"/>
    <w:rsid w:val="00337CA2"/>
    <w:rsid w:val="00341058"/>
    <w:rsid w:val="00341481"/>
    <w:rsid w:val="00341DD1"/>
    <w:rsid w:val="00342FD6"/>
    <w:rsid w:val="00344FEE"/>
    <w:rsid w:val="00345D04"/>
    <w:rsid w:val="0034714F"/>
    <w:rsid w:val="00351622"/>
    <w:rsid w:val="00352EDC"/>
    <w:rsid w:val="0035495C"/>
    <w:rsid w:val="00355925"/>
    <w:rsid w:val="00357205"/>
    <w:rsid w:val="0036078B"/>
    <w:rsid w:val="003609DA"/>
    <w:rsid w:val="00362085"/>
    <w:rsid w:val="0036283D"/>
    <w:rsid w:val="00364727"/>
    <w:rsid w:val="0036645D"/>
    <w:rsid w:val="003666CE"/>
    <w:rsid w:val="00366F22"/>
    <w:rsid w:val="003670D7"/>
    <w:rsid w:val="00370B88"/>
    <w:rsid w:val="00371ECA"/>
    <w:rsid w:val="0037227C"/>
    <w:rsid w:val="00374FCA"/>
    <w:rsid w:val="0037746A"/>
    <w:rsid w:val="003778E7"/>
    <w:rsid w:val="00380AE5"/>
    <w:rsid w:val="00382C51"/>
    <w:rsid w:val="003838BE"/>
    <w:rsid w:val="00384DB0"/>
    <w:rsid w:val="0038516E"/>
    <w:rsid w:val="0038582C"/>
    <w:rsid w:val="00386348"/>
    <w:rsid w:val="003876A6"/>
    <w:rsid w:val="00390737"/>
    <w:rsid w:val="00390F4C"/>
    <w:rsid w:val="00393F88"/>
    <w:rsid w:val="00397FDD"/>
    <w:rsid w:val="003A43F4"/>
    <w:rsid w:val="003A4CAD"/>
    <w:rsid w:val="003B0A35"/>
    <w:rsid w:val="003B2C94"/>
    <w:rsid w:val="003B338F"/>
    <w:rsid w:val="003B3D15"/>
    <w:rsid w:val="003C6628"/>
    <w:rsid w:val="003C7720"/>
    <w:rsid w:val="003D30D1"/>
    <w:rsid w:val="003D3BC9"/>
    <w:rsid w:val="003D6834"/>
    <w:rsid w:val="003D7B34"/>
    <w:rsid w:val="003E1F81"/>
    <w:rsid w:val="003E653A"/>
    <w:rsid w:val="003F1AD0"/>
    <w:rsid w:val="003F2BE3"/>
    <w:rsid w:val="003F4DFB"/>
    <w:rsid w:val="003F5FC5"/>
    <w:rsid w:val="003F6A0C"/>
    <w:rsid w:val="00400BD5"/>
    <w:rsid w:val="00404313"/>
    <w:rsid w:val="00410B41"/>
    <w:rsid w:val="00411C7B"/>
    <w:rsid w:val="00412E34"/>
    <w:rsid w:val="00414E8F"/>
    <w:rsid w:val="00415738"/>
    <w:rsid w:val="004224DA"/>
    <w:rsid w:val="004255EF"/>
    <w:rsid w:val="00433CD1"/>
    <w:rsid w:val="00435C28"/>
    <w:rsid w:val="0043628B"/>
    <w:rsid w:val="00436B3B"/>
    <w:rsid w:val="004416FB"/>
    <w:rsid w:val="004417ED"/>
    <w:rsid w:val="00442036"/>
    <w:rsid w:val="00446B0D"/>
    <w:rsid w:val="004512CA"/>
    <w:rsid w:val="00461C03"/>
    <w:rsid w:val="004623B8"/>
    <w:rsid w:val="00463400"/>
    <w:rsid w:val="00463F53"/>
    <w:rsid w:val="00464DFC"/>
    <w:rsid w:val="004659CF"/>
    <w:rsid w:val="004666AC"/>
    <w:rsid w:val="0047196A"/>
    <w:rsid w:val="00475981"/>
    <w:rsid w:val="00476D05"/>
    <w:rsid w:val="00480370"/>
    <w:rsid w:val="00484D12"/>
    <w:rsid w:val="00485159"/>
    <w:rsid w:val="00485514"/>
    <w:rsid w:val="004969AE"/>
    <w:rsid w:val="00497824"/>
    <w:rsid w:val="004A160B"/>
    <w:rsid w:val="004A1CC5"/>
    <w:rsid w:val="004A2C98"/>
    <w:rsid w:val="004A62F6"/>
    <w:rsid w:val="004B1CF8"/>
    <w:rsid w:val="004B30E3"/>
    <w:rsid w:val="004B3F03"/>
    <w:rsid w:val="004B4006"/>
    <w:rsid w:val="004B79B1"/>
    <w:rsid w:val="004C357E"/>
    <w:rsid w:val="004C5532"/>
    <w:rsid w:val="004C63F8"/>
    <w:rsid w:val="004D036C"/>
    <w:rsid w:val="004D32F5"/>
    <w:rsid w:val="004D6C20"/>
    <w:rsid w:val="004E083E"/>
    <w:rsid w:val="004E1682"/>
    <w:rsid w:val="004E2953"/>
    <w:rsid w:val="004E39F2"/>
    <w:rsid w:val="004F09A1"/>
    <w:rsid w:val="004F3840"/>
    <w:rsid w:val="004F4763"/>
    <w:rsid w:val="004F667C"/>
    <w:rsid w:val="0050038F"/>
    <w:rsid w:val="00502364"/>
    <w:rsid w:val="00503445"/>
    <w:rsid w:val="00504721"/>
    <w:rsid w:val="005118C3"/>
    <w:rsid w:val="005143BE"/>
    <w:rsid w:val="005145A4"/>
    <w:rsid w:val="00515137"/>
    <w:rsid w:val="0051544A"/>
    <w:rsid w:val="00515F56"/>
    <w:rsid w:val="005216A1"/>
    <w:rsid w:val="00521E5D"/>
    <w:rsid w:val="00531BEC"/>
    <w:rsid w:val="00532589"/>
    <w:rsid w:val="00532842"/>
    <w:rsid w:val="00533981"/>
    <w:rsid w:val="0053494E"/>
    <w:rsid w:val="005374B6"/>
    <w:rsid w:val="005423C7"/>
    <w:rsid w:val="00544C56"/>
    <w:rsid w:val="00545C02"/>
    <w:rsid w:val="0054632F"/>
    <w:rsid w:val="00552E12"/>
    <w:rsid w:val="00554698"/>
    <w:rsid w:val="00554CCD"/>
    <w:rsid w:val="00554E56"/>
    <w:rsid w:val="00563CF8"/>
    <w:rsid w:val="005657FE"/>
    <w:rsid w:val="00567694"/>
    <w:rsid w:val="00570430"/>
    <w:rsid w:val="00570661"/>
    <w:rsid w:val="0058300F"/>
    <w:rsid w:val="0058482B"/>
    <w:rsid w:val="00597EF2"/>
    <w:rsid w:val="005A068D"/>
    <w:rsid w:val="005A3166"/>
    <w:rsid w:val="005B02CE"/>
    <w:rsid w:val="005B0CA2"/>
    <w:rsid w:val="005B27EE"/>
    <w:rsid w:val="005C34DB"/>
    <w:rsid w:val="005C6EAD"/>
    <w:rsid w:val="005C7FF0"/>
    <w:rsid w:val="005D18F0"/>
    <w:rsid w:val="005D1CE8"/>
    <w:rsid w:val="005D3496"/>
    <w:rsid w:val="005D36A3"/>
    <w:rsid w:val="005D3F3E"/>
    <w:rsid w:val="005D6DA4"/>
    <w:rsid w:val="005E12A4"/>
    <w:rsid w:val="005E28DD"/>
    <w:rsid w:val="005E3322"/>
    <w:rsid w:val="005F020E"/>
    <w:rsid w:val="005F0C2F"/>
    <w:rsid w:val="005F10BF"/>
    <w:rsid w:val="005F17A0"/>
    <w:rsid w:val="005F1B4D"/>
    <w:rsid w:val="005F1E65"/>
    <w:rsid w:val="005F50E0"/>
    <w:rsid w:val="00600C3C"/>
    <w:rsid w:val="00601805"/>
    <w:rsid w:val="00604815"/>
    <w:rsid w:val="00605CB5"/>
    <w:rsid w:val="00607B80"/>
    <w:rsid w:val="00616459"/>
    <w:rsid w:val="00617E3B"/>
    <w:rsid w:val="00620D6B"/>
    <w:rsid w:val="006214BE"/>
    <w:rsid w:val="00624424"/>
    <w:rsid w:val="0062474D"/>
    <w:rsid w:val="00627296"/>
    <w:rsid w:val="00636330"/>
    <w:rsid w:val="00636CDB"/>
    <w:rsid w:val="00637A14"/>
    <w:rsid w:val="00640ECE"/>
    <w:rsid w:val="0064141E"/>
    <w:rsid w:val="006432C4"/>
    <w:rsid w:val="00643830"/>
    <w:rsid w:val="006467D2"/>
    <w:rsid w:val="00656A5A"/>
    <w:rsid w:val="00660CCA"/>
    <w:rsid w:val="006634B9"/>
    <w:rsid w:val="00664329"/>
    <w:rsid w:val="006657E6"/>
    <w:rsid w:val="0066780A"/>
    <w:rsid w:val="0067092D"/>
    <w:rsid w:val="0067369F"/>
    <w:rsid w:val="00673DFA"/>
    <w:rsid w:val="00675418"/>
    <w:rsid w:val="0068170E"/>
    <w:rsid w:val="00685201"/>
    <w:rsid w:val="00685C50"/>
    <w:rsid w:val="00686D0C"/>
    <w:rsid w:val="006873E4"/>
    <w:rsid w:val="006911C3"/>
    <w:rsid w:val="00691F81"/>
    <w:rsid w:val="00693D48"/>
    <w:rsid w:val="006957B4"/>
    <w:rsid w:val="006A1DBC"/>
    <w:rsid w:val="006B075D"/>
    <w:rsid w:val="006B3BAD"/>
    <w:rsid w:val="006B4B7F"/>
    <w:rsid w:val="006C69EC"/>
    <w:rsid w:val="006D0536"/>
    <w:rsid w:val="006D2A98"/>
    <w:rsid w:val="006D347C"/>
    <w:rsid w:val="006D3DA2"/>
    <w:rsid w:val="006D54DB"/>
    <w:rsid w:val="006D7F88"/>
    <w:rsid w:val="006E0507"/>
    <w:rsid w:val="006E13EA"/>
    <w:rsid w:val="006E43E3"/>
    <w:rsid w:val="006E537B"/>
    <w:rsid w:val="006F5EC1"/>
    <w:rsid w:val="00703726"/>
    <w:rsid w:val="00703A53"/>
    <w:rsid w:val="007061CC"/>
    <w:rsid w:val="00711F55"/>
    <w:rsid w:val="0071391B"/>
    <w:rsid w:val="00713E2B"/>
    <w:rsid w:val="00714439"/>
    <w:rsid w:val="007158D2"/>
    <w:rsid w:val="0072299D"/>
    <w:rsid w:val="00722EFD"/>
    <w:rsid w:val="00731107"/>
    <w:rsid w:val="00733359"/>
    <w:rsid w:val="007352D9"/>
    <w:rsid w:val="00736329"/>
    <w:rsid w:val="00745BDC"/>
    <w:rsid w:val="007461C2"/>
    <w:rsid w:val="0077439B"/>
    <w:rsid w:val="0077492E"/>
    <w:rsid w:val="0078049C"/>
    <w:rsid w:val="00780EC4"/>
    <w:rsid w:val="00791C29"/>
    <w:rsid w:val="00792B87"/>
    <w:rsid w:val="00794927"/>
    <w:rsid w:val="007969D8"/>
    <w:rsid w:val="0079763F"/>
    <w:rsid w:val="007A231F"/>
    <w:rsid w:val="007A2567"/>
    <w:rsid w:val="007A2FB1"/>
    <w:rsid w:val="007A66B9"/>
    <w:rsid w:val="007A6CEF"/>
    <w:rsid w:val="007B0FA2"/>
    <w:rsid w:val="007C062E"/>
    <w:rsid w:val="007C42C7"/>
    <w:rsid w:val="007C62FC"/>
    <w:rsid w:val="007D10C5"/>
    <w:rsid w:val="007D1A52"/>
    <w:rsid w:val="007D3EFA"/>
    <w:rsid w:val="007D45E0"/>
    <w:rsid w:val="007D4A4B"/>
    <w:rsid w:val="007D5056"/>
    <w:rsid w:val="007D6A89"/>
    <w:rsid w:val="007D767D"/>
    <w:rsid w:val="007D7CCB"/>
    <w:rsid w:val="007E58CD"/>
    <w:rsid w:val="007E703C"/>
    <w:rsid w:val="007F0398"/>
    <w:rsid w:val="007F22BB"/>
    <w:rsid w:val="007F2791"/>
    <w:rsid w:val="007F38C2"/>
    <w:rsid w:val="008026B0"/>
    <w:rsid w:val="008045E8"/>
    <w:rsid w:val="00811877"/>
    <w:rsid w:val="00811C26"/>
    <w:rsid w:val="0081255A"/>
    <w:rsid w:val="00812815"/>
    <w:rsid w:val="0081520C"/>
    <w:rsid w:val="00826B14"/>
    <w:rsid w:val="008301CC"/>
    <w:rsid w:val="00830A2D"/>
    <w:rsid w:val="008314AF"/>
    <w:rsid w:val="00831640"/>
    <w:rsid w:val="0083349A"/>
    <w:rsid w:val="008516A2"/>
    <w:rsid w:val="00852A7A"/>
    <w:rsid w:val="00854692"/>
    <w:rsid w:val="008563E9"/>
    <w:rsid w:val="0085652D"/>
    <w:rsid w:val="00863416"/>
    <w:rsid w:val="00863FD8"/>
    <w:rsid w:val="00864DD2"/>
    <w:rsid w:val="00871394"/>
    <w:rsid w:val="008750CD"/>
    <w:rsid w:val="00883572"/>
    <w:rsid w:val="0088663D"/>
    <w:rsid w:val="00887868"/>
    <w:rsid w:val="008902FC"/>
    <w:rsid w:val="00891EDD"/>
    <w:rsid w:val="0089294D"/>
    <w:rsid w:val="00894CEE"/>
    <w:rsid w:val="00895276"/>
    <w:rsid w:val="00896B14"/>
    <w:rsid w:val="008B0958"/>
    <w:rsid w:val="008B38B7"/>
    <w:rsid w:val="008C01CD"/>
    <w:rsid w:val="008C0207"/>
    <w:rsid w:val="008C2E78"/>
    <w:rsid w:val="008C49F8"/>
    <w:rsid w:val="008C4D25"/>
    <w:rsid w:val="008C6450"/>
    <w:rsid w:val="008D4EF2"/>
    <w:rsid w:val="008E081B"/>
    <w:rsid w:val="008E1347"/>
    <w:rsid w:val="008E7EE9"/>
    <w:rsid w:val="008E7F88"/>
    <w:rsid w:val="008F280B"/>
    <w:rsid w:val="008F3AC6"/>
    <w:rsid w:val="008F6BB6"/>
    <w:rsid w:val="0090130D"/>
    <w:rsid w:val="00905F4A"/>
    <w:rsid w:val="0090618C"/>
    <w:rsid w:val="009100B1"/>
    <w:rsid w:val="00911E3F"/>
    <w:rsid w:val="00913276"/>
    <w:rsid w:val="00913A62"/>
    <w:rsid w:val="00920D07"/>
    <w:rsid w:val="009226C4"/>
    <w:rsid w:val="00924F8F"/>
    <w:rsid w:val="00930D7E"/>
    <w:rsid w:val="009332E8"/>
    <w:rsid w:val="009444C1"/>
    <w:rsid w:val="00945AB1"/>
    <w:rsid w:val="00947FD9"/>
    <w:rsid w:val="00950B51"/>
    <w:rsid w:val="00954041"/>
    <w:rsid w:val="00962AC0"/>
    <w:rsid w:val="00963BB8"/>
    <w:rsid w:val="00965C57"/>
    <w:rsid w:val="009661DD"/>
    <w:rsid w:val="0097448C"/>
    <w:rsid w:val="00980574"/>
    <w:rsid w:val="00981C5E"/>
    <w:rsid w:val="0098782B"/>
    <w:rsid w:val="00990C08"/>
    <w:rsid w:val="00992A34"/>
    <w:rsid w:val="00992D2B"/>
    <w:rsid w:val="00993A8B"/>
    <w:rsid w:val="00993B81"/>
    <w:rsid w:val="00994148"/>
    <w:rsid w:val="009A1F3A"/>
    <w:rsid w:val="009A5721"/>
    <w:rsid w:val="009C0D0B"/>
    <w:rsid w:val="009C116F"/>
    <w:rsid w:val="009C3944"/>
    <w:rsid w:val="009C4BAB"/>
    <w:rsid w:val="009C52F0"/>
    <w:rsid w:val="009C52FA"/>
    <w:rsid w:val="009D4F8B"/>
    <w:rsid w:val="009D6314"/>
    <w:rsid w:val="009D6D60"/>
    <w:rsid w:val="009E0A04"/>
    <w:rsid w:val="009E2D66"/>
    <w:rsid w:val="009E3E67"/>
    <w:rsid w:val="009E40CA"/>
    <w:rsid w:val="009E4F04"/>
    <w:rsid w:val="009E7B30"/>
    <w:rsid w:val="009F1F9F"/>
    <w:rsid w:val="009F29CD"/>
    <w:rsid w:val="009F5C8D"/>
    <w:rsid w:val="00A02A85"/>
    <w:rsid w:val="00A10553"/>
    <w:rsid w:val="00A105C2"/>
    <w:rsid w:val="00A11BBD"/>
    <w:rsid w:val="00A134F7"/>
    <w:rsid w:val="00A214B1"/>
    <w:rsid w:val="00A23196"/>
    <w:rsid w:val="00A2342F"/>
    <w:rsid w:val="00A23B74"/>
    <w:rsid w:val="00A2742B"/>
    <w:rsid w:val="00A27966"/>
    <w:rsid w:val="00A3321A"/>
    <w:rsid w:val="00A34357"/>
    <w:rsid w:val="00A357AE"/>
    <w:rsid w:val="00A403C3"/>
    <w:rsid w:val="00A42EB3"/>
    <w:rsid w:val="00A44CDB"/>
    <w:rsid w:val="00A46925"/>
    <w:rsid w:val="00A55EA2"/>
    <w:rsid w:val="00A579F1"/>
    <w:rsid w:val="00A647BC"/>
    <w:rsid w:val="00A66E77"/>
    <w:rsid w:val="00A6731B"/>
    <w:rsid w:val="00A72D93"/>
    <w:rsid w:val="00A7519D"/>
    <w:rsid w:val="00A7677C"/>
    <w:rsid w:val="00A76C35"/>
    <w:rsid w:val="00A831C0"/>
    <w:rsid w:val="00A85FFA"/>
    <w:rsid w:val="00A87414"/>
    <w:rsid w:val="00A87EF1"/>
    <w:rsid w:val="00A91154"/>
    <w:rsid w:val="00A93770"/>
    <w:rsid w:val="00A94C39"/>
    <w:rsid w:val="00AA077D"/>
    <w:rsid w:val="00AA0941"/>
    <w:rsid w:val="00AA2833"/>
    <w:rsid w:val="00AA522E"/>
    <w:rsid w:val="00AB37CB"/>
    <w:rsid w:val="00AB5594"/>
    <w:rsid w:val="00AC1314"/>
    <w:rsid w:val="00AC5C63"/>
    <w:rsid w:val="00AD079D"/>
    <w:rsid w:val="00AD0A7F"/>
    <w:rsid w:val="00AD3C51"/>
    <w:rsid w:val="00AD468E"/>
    <w:rsid w:val="00AD610F"/>
    <w:rsid w:val="00AE03C4"/>
    <w:rsid w:val="00AE0474"/>
    <w:rsid w:val="00AE0C06"/>
    <w:rsid w:val="00AE615A"/>
    <w:rsid w:val="00AE7645"/>
    <w:rsid w:val="00AF4ACC"/>
    <w:rsid w:val="00AF6171"/>
    <w:rsid w:val="00AF68A3"/>
    <w:rsid w:val="00AF6FF2"/>
    <w:rsid w:val="00AF7059"/>
    <w:rsid w:val="00AF7527"/>
    <w:rsid w:val="00B02CB3"/>
    <w:rsid w:val="00B03DC6"/>
    <w:rsid w:val="00B049A1"/>
    <w:rsid w:val="00B06AC2"/>
    <w:rsid w:val="00B06F2B"/>
    <w:rsid w:val="00B07674"/>
    <w:rsid w:val="00B07B45"/>
    <w:rsid w:val="00B07CC8"/>
    <w:rsid w:val="00B07CF1"/>
    <w:rsid w:val="00B116CF"/>
    <w:rsid w:val="00B131B1"/>
    <w:rsid w:val="00B148D6"/>
    <w:rsid w:val="00B1682B"/>
    <w:rsid w:val="00B16D8B"/>
    <w:rsid w:val="00B2144E"/>
    <w:rsid w:val="00B32EFA"/>
    <w:rsid w:val="00B34C98"/>
    <w:rsid w:val="00B36187"/>
    <w:rsid w:val="00B37249"/>
    <w:rsid w:val="00B40C62"/>
    <w:rsid w:val="00B5053F"/>
    <w:rsid w:val="00B55A53"/>
    <w:rsid w:val="00B57C5E"/>
    <w:rsid w:val="00B613C9"/>
    <w:rsid w:val="00B63223"/>
    <w:rsid w:val="00B6422E"/>
    <w:rsid w:val="00B67A14"/>
    <w:rsid w:val="00B715E2"/>
    <w:rsid w:val="00B73D63"/>
    <w:rsid w:val="00B75ACC"/>
    <w:rsid w:val="00B77275"/>
    <w:rsid w:val="00B77F8A"/>
    <w:rsid w:val="00B8152B"/>
    <w:rsid w:val="00B84C12"/>
    <w:rsid w:val="00B87D84"/>
    <w:rsid w:val="00B90F50"/>
    <w:rsid w:val="00BA1E92"/>
    <w:rsid w:val="00BA38C4"/>
    <w:rsid w:val="00BA3DD5"/>
    <w:rsid w:val="00BA5980"/>
    <w:rsid w:val="00BA66E4"/>
    <w:rsid w:val="00BA754F"/>
    <w:rsid w:val="00BA7C91"/>
    <w:rsid w:val="00BB0CF3"/>
    <w:rsid w:val="00BB1798"/>
    <w:rsid w:val="00BB437E"/>
    <w:rsid w:val="00BC621C"/>
    <w:rsid w:val="00BD203B"/>
    <w:rsid w:val="00BD20F0"/>
    <w:rsid w:val="00BD3CD5"/>
    <w:rsid w:val="00BD424C"/>
    <w:rsid w:val="00BD430C"/>
    <w:rsid w:val="00BD7261"/>
    <w:rsid w:val="00BE4CB5"/>
    <w:rsid w:val="00BE651D"/>
    <w:rsid w:val="00BE7175"/>
    <w:rsid w:val="00BF18AE"/>
    <w:rsid w:val="00BF4582"/>
    <w:rsid w:val="00BF72A2"/>
    <w:rsid w:val="00C0249D"/>
    <w:rsid w:val="00C0524B"/>
    <w:rsid w:val="00C059D5"/>
    <w:rsid w:val="00C111C6"/>
    <w:rsid w:val="00C13A49"/>
    <w:rsid w:val="00C14455"/>
    <w:rsid w:val="00C14686"/>
    <w:rsid w:val="00C22217"/>
    <w:rsid w:val="00C237C5"/>
    <w:rsid w:val="00C3065E"/>
    <w:rsid w:val="00C30F6F"/>
    <w:rsid w:val="00C31E3F"/>
    <w:rsid w:val="00C32C7A"/>
    <w:rsid w:val="00C34EE8"/>
    <w:rsid w:val="00C358B0"/>
    <w:rsid w:val="00C40F67"/>
    <w:rsid w:val="00C43CD9"/>
    <w:rsid w:val="00C4406D"/>
    <w:rsid w:val="00C60424"/>
    <w:rsid w:val="00C60E2C"/>
    <w:rsid w:val="00C62B5F"/>
    <w:rsid w:val="00C631BD"/>
    <w:rsid w:val="00C631BE"/>
    <w:rsid w:val="00C70A20"/>
    <w:rsid w:val="00C72853"/>
    <w:rsid w:val="00C74992"/>
    <w:rsid w:val="00C75B35"/>
    <w:rsid w:val="00C76208"/>
    <w:rsid w:val="00C7713E"/>
    <w:rsid w:val="00C8292E"/>
    <w:rsid w:val="00C84329"/>
    <w:rsid w:val="00C85137"/>
    <w:rsid w:val="00C918AA"/>
    <w:rsid w:val="00C94A13"/>
    <w:rsid w:val="00CA1597"/>
    <w:rsid w:val="00CB64B3"/>
    <w:rsid w:val="00CC0DF4"/>
    <w:rsid w:val="00CC1ECD"/>
    <w:rsid w:val="00CC3BFB"/>
    <w:rsid w:val="00CC59C4"/>
    <w:rsid w:val="00CC631F"/>
    <w:rsid w:val="00CD349D"/>
    <w:rsid w:val="00CD43B9"/>
    <w:rsid w:val="00CD668F"/>
    <w:rsid w:val="00CE24D6"/>
    <w:rsid w:val="00D021C7"/>
    <w:rsid w:val="00D07D73"/>
    <w:rsid w:val="00D12756"/>
    <w:rsid w:val="00D1365A"/>
    <w:rsid w:val="00D16635"/>
    <w:rsid w:val="00D26C71"/>
    <w:rsid w:val="00D275B4"/>
    <w:rsid w:val="00D3247F"/>
    <w:rsid w:val="00D32A6F"/>
    <w:rsid w:val="00D4093A"/>
    <w:rsid w:val="00D415C5"/>
    <w:rsid w:val="00D41E92"/>
    <w:rsid w:val="00D42272"/>
    <w:rsid w:val="00D47508"/>
    <w:rsid w:val="00D51FC3"/>
    <w:rsid w:val="00D55AFC"/>
    <w:rsid w:val="00D57C42"/>
    <w:rsid w:val="00D601DA"/>
    <w:rsid w:val="00D631A1"/>
    <w:rsid w:val="00D63B20"/>
    <w:rsid w:val="00D730A0"/>
    <w:rsid w:val="00D75104"/>
    <w:rsid w:val="00D82B4D"/>
    <w:rsid w:val="00D8495D"/>
    <w:rsid w:val="00D90897"/>
    <w:rsid w:val="00D90A63"/>
    <w:rsid w:val="00D9103A"/>
    <w:rsid w:val="00DA44B0"/>
    <w:rsid w:val="00DA5E3F"/>
    <w:rsid w:val="00DA6CFB"/>
    <w:rsid w:val="00DA73C9"/>
    <w:rsid w:val="00DB63A1"/>
    <w:rsid w:val="00DB77F5"/>
    <w:rsid w:val="00DC3932"/>
    <w:rsid w:val="00DD3769"/>
    <w:rsid w:val="00DD4906"/>
    <w:rsid w:val="00DD6F65"/>
    <w:rsid w:val="00DE2B17"/>
    <w:rsid w:val="00DE2CA7"/>
    <w:rsid w:val="00DE3091"/>
    <w:rsid w:val="00DE451F"/>
    <w:rsid w:val="00DF22F1"/>
    <w:rsid w:val="00DF33AE"/>
    <w:rsid w:val="00DF5657"/>
    <w:rsid w:val="00E001C3"/>
    <w:rsid w:val="00E03B9C"/>
    <w:rsid w:val="00E158FE"/>
    <w:rsid w:val="00E17B1A"/>
    <w:rsid w:val="00E250C9"/>
    <w:rsid w:val="00E271D5"/>
    <w:rsid w:val="00E359A7"/>
    <w:rsid w:val="00E37E55"/>
    <w:rsid w:val="00E40371"/>
    <w:rsid w:val="00E4345A"/>
    <w:rsid w:val="00E43E83"/>
    <w:rsid w:val="00E45B39"/>
    <w:rsid w:val="00E5018E"/>
    <w:rsid w:val="00E5494B"/>
    <w:rsid w:val="00E56028"/>
    <w:rsid w:val="00E57A16"/>
    <w:rsid w:val="00E62C13"/>
    <w:rsid w:val="00E638F0"/>
    <w:rsid w:val="00E678A1"/>
    <w:rsid w:val="00E7063F"/>
    <w:rsid w:val="00E75229"/>
    <w:rsid w:val="00E75AD7"/>
    <w:rsid w:val="00E76301"/>
    <w:rsid w:val="00E766FB"/>
    <w:rsid w:val="00E7765E"/>
    <w:rsid w:val="00E87C98"/>
    <w:rsid w:val="00E90711"/>
    <w:rsid w:val="00E93B33"/>
    <w:rsid w:val="00E965B5"/>
    <w:rsid w:val="00E9694E"/>
    <w:rsid w:val="00E97C18"/>
    <w:rsid w:val="00EA2D7F"/>
    <w:rsid w:val="00EA6E40"/>
    <w:rsid w:val="00EB1484"/>
    <w:rsid w:val="00EB2FA1"/>
    <w:rsid w:val="00EB7D45"/>
    <w:rsid w:val="00EC16CC"/>
    <w:rsid w:val="00EC1CFC"/>
    <w:rsid w:val="00EC3C93"/>
    <w:rsid w:val="00EC41F1"/>
    <w:rsid w:val="00EC4C27"/>
    <w:rsid w:val="00EC5E8F"/>
    <w:rsid w:val="00ED3BAC"/>
    <w:rsid w:val="00ED4755"/>
    <w:rsid w:val="00EE0546"/>
    <w:rsid w:val="00EE0DE7"/>
    <w:rsid w:val="00EE147F"/>
    <w:rsid w:val="00EE34FE"/>
    <w:rsid w:val="00EE4316"/>
    <w:rsid w:val="00EE68C7"/>
    <w:rsid w:val="00EF1704"/>
    <w:rsid w:val="00EF3304"/>
    <w:rsid w:val="00EF5A83"/>
    <w:rsid w:val="00F0284B"/>
    <w:rsid w:val="00F059FE"/>
    <w:rsid w:val="00F131A7"/>
    <w:rsid w:val="00F166D8"/>
    <w:rsid w:val="00F16BAA"/>
    <w:rsid w:val="00F2082A"/>
    <w:rsid w:val="00F267AC"/>
    <w:rsid w:val="00F3087F"/>
    <w:rsid w:val="00F30A68"/>
    <w:rsid w:val="00F313A6"/>
    <w:rsid w:val="00F31B39"/>
    <w:rsid w:val="00F31B76"/>
    <w:rsid w:val="00F432B8"/>
    <w:rsid w:val="00F44DCE"/>
    <w:rsid w:val="00F45157"/>
    <w:rsid w:val="00F45B89"/>
    <w:rsid w:val="00F46CA4"/>
    <w:rsid w:val="00F52253"/>
    <w:rsid w:val="00F52EE7"/>
    <w:rsid w:val="00F53F39"/>
    <w:rsid w:val="00F57995"/>
    <w:rsid w:val="00F6279B"/>
    <w:rsid w:val="00F66382"/>
    <w:rsid w:val="00F67381"/>
    <w:rsid w:val="00F72CF1"/>
    <w:rsid w:val="00F739E2"/>
    <w:rsid w:val="00F73C87"/>
    <w:rsid w:val="00F74F1E"/>
    <w:rsid w:val="00F76961"/>
    <w:rsid w:val="00F80A75"/>
    <w:rsid w:val="00F826F5"/>
    <w:rsid w:val="00F82B76"/>
    <w:rsid w:val="00F83D5A"/>
    <w:rsid w:val="00F87265"/>
    <w:rsid w:val="00F9170D"/>
    <w:rsid w:val="00F9325D"/>
    <w:rsid w:val="00F957D6"/>
    <w:rsid w:val="00F96A23"/>
    <w:rsid w:val="00FA2342"/>
    <w:rsid w:val="00FA2F9C"/>
    <w:rsid w:val="00FA560B"/>
    <w:rsid w:val="00FA6FB3"/>
    <w:rsid w:val="00FB7844"/>
    <w:rsid w:val="00FB7F34"/>
    <w:rsid w:val="00FC09DF"/>
    <w:rsid w:val="00FC18F8"/>
    <w:rsid w:val="00FC3CB4"/>
    <w:rsid w:val="00FC40F4"/>
    <w:rsid w:val="00FD33E3"/>
    <w:rsid w:val="00FD45A6"/>
    <w:rsid w:val="00FD62B3"/>
    <w:rsid w:val="00FE0A5B"/>
    <w:rsid w:val="00FE3AA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AE13B93-D134-45C0-9303-A62854E7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70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  <w:lang w:val="de-DE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  <w:lang w:val="de-DE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  <w:style w:type="character" w:customStyle="1" w:styleId="highlight">
    <w:name w:val="highlight"/>
    <w:basedOn w:val="Absatz-Standardschriftart"/>
    <w:rsid w:val="0098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l.eu/alles-drin" TargetMode="External"/><Relationship Id="rId13" Type="http://schemas.openxmlformats.org/officeDocument/2006/relationships/hyperlink" Target="https://www.facebook.com/idl-unternehmensgruppe" TargetMode="External"/><Relationship Id="rId18" Type="http://schemas.openxmlformats.org/officeDocument/2006/relationships/hyperlink" Target="http://ars-pr.de/presse/20170124_id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Overmann@ars-pr.de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dl.eu/unternehmen/publikationen/fachartikel/artikel/aus-dem-blickwinkel-von-cfos-und-wirtschaftspruefer/" TargetMode="External"/><Relationship Id="rId17" Type="http://schemas.openxmlformats.org/officeDocument/2006/relationships/image" Target="media/image3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info@idl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l.eu/unternehmen/publikationen/fachartikel/artikel/aus-dem-blickwinkel-von-cfos-und-wirtschaftspruefer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hyperlink" Target="http://www.ars-pr.de" TargetMode="External"/><Relationship Id="rId10" Type="http://schemas.openxmlformats.org/officeDocument/2006/relationships/hyperlink" Target="https://www.idl.eu/loesungen/performance-management/cpm-fuer-konzerne-und-mittelstand/" TargetMode="External"/><Relationship Id="rId19" Type="http://schemas.openxmlformats.org/officeDocument/2006/relationships/hyperlink" Target="http://www.id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dl.eu/loesungen/loesungspakete/cpm-loesungspakete/" TargetMode="External"/><Relationship Id="rId14" Type="http://schemas.openxmlformats.org/officeDocument/2006/relationships/hyperlink" Target="http://www.idl.eu/blog/" TargetMode="External"/><Relationship Id="rId22" Type="http://schemas.openxmlformats.org/officeDocument/2006/relationships/hyperlink" Target="http://www.idl.e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70124_id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05AC-7589-4CC3-90E5-0847251B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4419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ALLES DR!N: Lösungspakete von IDL ermöglichen kosteneffizienten Einstieg in die Digitalisierung der Unternehmenssteuerung (IDL) Pressemeldung vom 24.01.2017</vt:lpstr>
      <vt:lpstr>Neues IDL-Release setzt Maßstäbe im BPM (IDL) Pressemeldung vom</vt:lpstr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ALLES DR!N: Lösungspakete von IDL ermöglichen kosteneffizienten Einstieg in die Digitalisierung der Unternehmenssteuerung (IDL) Pressemeldung vom 24.01.2017</dc:title>
  <dc:creator>Martina Overmann</dc:creator>
  <cp:lastModifiedBy>Sabine Sturm</cp:lastModifiedBy>
  <cp:revision>2</cp:revision>
  <cp:lastPrinted>2016-12-08T08:18:00Z</cp:lastPrinted>
  <dcterms:created xsi:type="dcterms:W3CDTF">2017-01-23T10:24:00Z</dcterms:created>
  <dcterms:modified xsi:type="dcterms:W3CDTF">2017-01-23T10:24:00Z</dcterms:modified>
</cp:coreProperties>
</file>